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uppressLineNumbers w:val="0"/>
        <w:spacing w:before="76" w:beforeAutospacing="0" w:after="0" w:afterAutospacing="0" w:line="576" w:lineRule="auto"/>
        <w:ind w:left="0" w:right="0"/>
        <w:jc w:val="center"/>
        <w:outlineLvl w:val="0"/>
      </w:pPr>
      <w:r>
        <w:rPr>
          <w:rFonts w:ascii="Times New Roman" w:hAnsi="方正大标宋简体" w:eastAsia="方正大标宋简体" w:cs="方正大标宋简体"/>
          <w:bCs/>
          <w:color w:val="212121"/>
          <w:kern w:val="44"/>
          <w:sz w:val="42"/>
          <w:szCs w:val="42"/>
          <w:lang w:val="en-US" w:eastAsia="zh-CN" w:bidi="ar"/>
        </w:rPr>
        <w:t>上海国际能源交易中心交易细则</w:t>
      </w:r>
    </w:p>
    <w:p>
      <w:pPr>
        <w:keepNext w:val="0"/>
        <w:keepLines w:val="0"/>
        <w:widowControl/>
        <w:suppressLineNumbers w:val="0"/>
        <w:spacing w:before="76" w:beforeAutospacing="0" w:after="0" w:afterAutospacing="0" w:line="360" w:lineRule="atLeast"/>
        <w:ind w:left="0" w:right="0"/>
        <w:jc w:val="left"/>
      </w:pPr>
      <w:r>
        <w:rPr>
          <w:rFonts w:asciiTheme="minorHAnsi" w:hAnsiTheme="minorHAnsi" w:eastAsiaTheme="minorEastAsia" w:cstheme="minorBidi"/>
          <w:color w:val="212121"/>
          <w:kern w:val="0"/>
          <w:sz w:val="24"/>
          <w:szCs w:val="24"/>
          <w:lang w:val="en-US" w:eastAsia="zh-CN" w:bidi="ar"/>
        </w:rPr>
        <w:t> </w:t>
      </w:r>
    </w:p>
    <w:p>
      <w:pPr>
        <w:keepNext w:val="0"/>
        <w:keepLines w:val="0"/>
        <w:widowControl/>
        <w:suppressLineNumbers w:val="0"/>
        <w:spacing w:before="76" w:beforeAutospacing="0" w:after="0" w:afterAutospacing="0" w:line="360" w:lineRule="atLeast"/>
        <w:ind w:left="0" w:right="0"/>
        <w:jc w:val="left"/>
      </w:pPr>
      <w:r>
        <w:rPr>
          <w:rFonts w:asciiTheme="minorHAnsi" w:hAnsiTheme="minorHAnsi" w:eastAsiaTheme="minorEastAsia" w:cstheme="minorBidi"/>
          <w:color w:val="212121"/>
          <w:kern w:val="0"/>
          <w:sz w:val="24"/>
          <w:szCs w:val="24"/>
          <w:lang w:val="en-US" w:eastAsia="zh-CN" w:bidi="ar"/>
        </w:rPr>
        <w:t> </w:t>
      </w:r>
    </w:p>
    <w:p>
      <w:pPr>
        <w:keepNext/>
        <w:keepLines/>
        <w:widowControl/>
        <w:suppressLineNumbers w:val="0"/>
        <w:spacing w:before="76" w:beforeAutospacing="0" w:after="0" w:afterAutospacing="0" w:line="276" w:lineRule="auto"/>
        <w:ind w:left="0" w:right="0"/>
        <w:jc w:val="center"/>
      </w:pPr>
      <w:r>
        <w:rPr>
          <w:rFonts w:ascii="Times New Roman" w:hAnsi="Times New Roman" w:eastAsia="黑体" w:cs="黑体"/>
          <w:bCs/>
          <w:color w:val="212121"/>
          <w:kern w:val="0"/>
          <w:sz w:val="36"/>
          <w:szCs w:val="36"/>
          <w:lang w:val="zh-CN" w:eastAsia="zh-CN" w:bidi="ar"/>
        </w:rPr>
        <w:t>目</w:t>
      </w:r>
      <w:r>
        <w:rPr>
          <w:rFonts w:eastAsia="黑体" w:asciiTheme="minorHAnsi" w:hAnsiTheme="minorHAnsi" w:cstheme="minorBidi"/>
          <w:bCs/>
          <w:color w:val="212121"/>
          <w:kern w:val="0"/>
          <w:sz w:val="36"/>
          <w:szCs w:val="36"/>
          <w:lang w:val="zh-CN" w:eastAsia="zh-CN" w:bidi="ar"/>
        </w:rPr>
        <w:t xml:space="preserve">  </w:t>
      </w:r>
      <w:r>
        <w:rPr>
          <w:rFonts w:hint="eastAsia" w:ascii="Times New Roman" w:hAnsi="Times New Roman" w:eastAsia="黑体" w:cs="黑体"/>
          <w:bCs/>
          <w:color w:val="212121"/>
          <w:kern w:val="0"/>
          <w:sz w:val="36"/>
          <w:szCs w:val="36"/>
          <w:lang w:val="zh-CN" w:eastAsia="zh-CN" w:bidi="ar"/>
        </w:rPr>
        <w:t>录</w:t>
      </w:r>
    </w:p>
    <w:p>
      <w:pPr>
        <w:keepNext w:val="0"/>
        <w:keepLines w:val="0"/>
        <w:widowControl/>
        <w:suppressLineNumbers w:val="0"/>
        <w:spacing w:before="76" w:beforeAutospacing="0" w:after="0" w:afterAutospacing="0" w:line="360" w:lineRule="atLeast"/>
        <w:ind w:left="0" w:right="0"/>
        <w:jc w:val="left"/>
      </w:pPr>
      <w:r>
        <w:rPr>
          <w:rFonts w:asciiTheme="minorHAnsi" w:hAnsiTheme="minorHAnsi" w:eastAsiaTheme="minorEastAsia" w:cstheme="minorBidi"/>
          <w:color w:val="212121"/>
          <w:kern w:val="0"/>
          <w:sz w:val="24"/>
          <w:szCs w:val="24"/>
          <w:lang w:val="en-US" w:eastAsia="zh-CN" w:bidi="ar"/>
        </w:rPr>
        <w:t> </w:t>
      </w:r>
    </w:p>
    <w:p>
      <w:pPr>
        <w:keepNext w:val="0"/>
        <w:keepLines w:val="0"/>
        <w:widowControl/>
        <w:suppressLineNumbers w:val="0"/>
        <w:spacing w:before="76" w:beforeAutospacing="0" w:after="0" w:afterAutospacing="0" w:line="360" w:lineRule="atLeast"/>
        <w:ind w:left="0" w:right="0"/>
        <w:jc w:val="left"/>
      </w:pPr>
      <w:r>
        <w:rPr>
          <w:rFonts w:asciiTheme="minorHAnsi" w:hAnsiTheme="minorHAnsi" w:eastAsiaTheme="minorEastAsia" w:cstheme="minorBidi"/>
          <w:color w:val="212121"/>
          <w:kern w:val="0"/>
          <w:sz w:val="24"/>
          <w:szCs w:val="24"/>
          <w:lang w:val="en-US" w:eastAsia="zh-CN" w:bidi="ar"/>
        </w:rPr>
        <w:t> </w:t>
      </w:r>
    </w:p>
    <w:p>
      <w:pPr>
        <w:keepNext w:val="0"/>
        <w:keepLines w:val="0"/>
        <w:widowControl/>
        <w:suppressLineNumbers w:val="0"/>
        <w:tabs>
          <w:tab w:val="right" w:leader="dot" w:pos="8364"/>
        </w:tabs>
        <w:spacing w:before="76" w:beforeAutospacing="0" w:after="0" w:afterAutospacing="0" w:line="360" w:lineRule="auto"/>
        <w:ind w:left="0" w:right="0"/>
        <w:jc w:val="left"/>
      </w:pPr>
      <w:r>
        <w:rPr>
          <w:rFonts w:asciiTheme="minorHAnsi" w:hAnsiTheme="minorHAnsi" w:eastAsiaTheme="minorEastAsia" w:cstheme="minorBidi"/>
          <w:color w:val="212121"/>
          <w:kern w:val="0"/>
          <w:sz w:val="30"/>
          <w:szCs w:val="30"/>
          <w:lang w:val="en-US" w:eastAsia="zh-CN" w:bidi="ar"/>
        </w:rPr>
        <w:fldChar w:fldCharType="begin"/>
      </w:r>
      <w:r>
        <w:rPr>
          <w:rFonts w:asciiTheme="minorHAnsi" w:hAnsiTheme="minorHAnsi" w:eastAsiaTheme="minorEastAsia" w:cstheme="minorBidi"/>
          <w:color w:val="212121"/>
          <w:kern w:val="0"/>
          <w:sz w:val="30"/>
          <w:szCs w:val="30"/>
          <w:lang w:val="en-US" w:eastAsia="zh-CN" w:bidi="ar"/>
        </w:rPr>
        <w:instrText xml:space="preserve"> TOC \o "1-3" \h \z \u </w:instrText>
      </w:r>
      <w:r>
        <w:rPr>
          <w:rFonts w:asciiTheme="minorHAnsi" w:hAnsiTheme="minorHAnsi" w:eastAsiaTheme="minorEastAsia" w:cstheme="minorBidi"/>
          <w:color w:val="212121"/>
          <w:kern w:val="0"/>
          <w:sz w:val="30"/>
          <w:szCs w:val="30"/>
          <w:lang w:val="en-US" w:eastAsia="zh-CN" w:bidi="ar"/>
        </w:rPr>
        <w:fldChar w:fldCharType="separate"/>
      </w:r>
      <w:r>
        <w:rPr>
          <w:rFonts w:asciiTheme="minorHAnsi" w:hAnsiTheme="minorHAnsi" w:eastAsiaTheme="minorEastAsia" w:cstheme="minorBidi"/>
          <w:color w:val="333333"/>
          <w:kern w:val="0"/>
          <w:sz w:val="24"/>
          <w:szCs w:val="24"/>
          <w:u w:val="none"/>
          <w:lang w:val="en-US" w:eastAsia="zh-CN" w:bidi="ar"/>
        </w:rPr>
        <w:fldChar w:fldCharType="begin"/>
      </w:r>
      <w:r>
        <w:rPr>
          <w:rFonts w:asciiTheme="minorHAnsi" w:hAnsiTheme="minorHAnsi" w:eastAsiaTheme="minorEastAsia" w:cstheme="minorBidi"/>
          <w:color w:val="333333"/>
          <w:kern w:val="0"/>
          <w:sz w:val="24"/>
          <w:szCs w:val="24"/>
          <w:u w:val="none"/>
          <w:lang w:val="en-US" w:eastAsia="zh-CN" w:bidi="ar"/>
        </w:rPr>
        <w:instrText xml:space="preserve"> HYPERLINK "C:/Users/sun.yizhi/Desktop/è½æºä¸­å¿/ååç-å¬åã2017ã1å·-å³äºåå¸ãä¸æµ·å½éè½æºäº¤æä¸­å¿ç« ç¨ãããä¸æµ·å½éè½æºäº¤æä¸­å¿äº¤æè§åãä»¥åç¸å³ä¸å¡ç»åçå¬å20170512ä¿®æ¹ç/éä»¶3 ä¸æµ·å½éè½æºäº¤æä¸­å¿äº¤æç»å 20170511.doc" \l "_Toc380361494" </w:instrText>
      </w:r>
      <w:r>
        <w:rPr>
          <w:rFonts w:asciiTheme="minorHAnsi" w:hAnsiTheme="minorHAnsi" w:eastAsiaTheme="minorEastAsia" w:cstheme="minorBidi"/>
          <w:color w:val="333333"/>
          <w:kern w:val="0"/>
          <w:sz w:val="24"/>
          <w:szCs w:val="24"/>
          <w:u w:val="none"/>
          <w:lang w:val="en-US" w:eastAsia="zh-CN" w:bidi="ar"/>
        </w:rPr>
        <w:fldChar w:fldCharType="separate"/>
      </w:r>
      <w:r>
        <w:rPr>
          <w:rStyle w:val="5"/>
          <w:rFonts w:ascii="Times New Roman" w:hAnsi="方正仿宋简体" w:eastAsia="方正仿宋简体" w:cs="方正仿宋简体"/>
          <w:color w:val="auto"/>
          <w:sz w:val="30"/>
          <w:szCs w:val="30"/>
          <w:u w:val="none"/>
          <w:lang w:val="en-US"/>
        </w:rPr>
        <w:t>第一章</w:t>
      </w:r>
      <w:r>
        <w:rPr>
          <w:rStyle w:val="5"/>
          <w:rFonts w:eastAsia="方正仿宋简体"/>
          <w:color w:val="auto"/>
          <w:sz w:val="30"/>
          <w:szCs w:val="30"/>
          <w:u w:val="none"/>
          <w:lang w:val="en-US"/>
        </w:rPr>
        <w:t xml:space="preserve">  </w:t>
      </w:r>
      <w:r>
        <w:rPr>
          <w:rStyle w:val="5"/>
          <w:rFonts w:hint="default" w:ascii="Times New Roman" w:hAnsi="方正仿宋简体" w:eastAsia="方正仿宋简体" w:cs="方正仿宋简体"/>
          <w:color w:val="auto"/>
          <w:sz w:val="30"/>
          <w:szCs w:val="30"/>
          <w:u w:val="none"/>
          <w:lang w:val="en-US"/>
        </w:rPr>
        <w:t>总则</w:t>
      </w:r>
      <w:r>
        <w:rPr>
          <w:rStyle w:val="5"/>
          <w:rFonts w:eastAsia="方正仿宋简体"/>
          <w:vanish w:val="0"/>
          <w:color w:val="auto"/>
          <w:sz w:val="30"/>
          <w:szCs w:val="30"/>
          <w:u w:val="none"/>
          <w:lang w:val="en-US"/>
        </w:rPr>
        <w:t xml:space="preserve">... </w:t>
      </w:r>
      <w:r>
        <w:rPr>
          <w:rStyle w:val="5"/>
          <w:rFonts w:eastAsia="方正仿宋简体"/>
          <w:vanish w:val="0"/>
          <w:color w:val="auto"/>
          <w:sz w:val="30"/>
          <w:szCs w:val="30"/>
          <w:u w:val="none"/>
          <w:lang w:val="en-US"/>
        </w:rPr>
        <w:fldChar w:fldCharType="begin"/>
      </w:r>
      <w:r>
        <w:rPr>
          <w:rStyle w:val="5"/>
          <w:rFonts w:eastAsia="方正仿宋简体"/>
          <w:vanish w:val="0"/>
          <w:color w:val="auto"/>
          <w:sz w:val="30"/>
          <w:szCs w:val="30"/>
          <w:u w:val="none"/>
          <w:lang w:val="en-US"/>
        </w:rPr>
        <w:instrText xml:space="preserve">PAGEREF _Toc380361494 \h </w:instrText>
      </w:r>
      <w:r>
        <w:rPr>
          <w:rStyle w:val="5"/>
          <w:rFonts w:eastAsia="方正仿宋简体"/>
          <w:vanish w:val="0"/>
          <w:color w:val="auto"/>
          <w:sz w:val="30"/>
          <w:szCs w:val="30"/>
          <w:u w:val="none"/>
          <w:lang w:val="en-US"/>
        </w:rPr>
        <w:fldChar w:fldCharType="separate"/>
      </w:r>
      <w:r>
        <w:rPr>
          <w:rStyle w:val="5"/>
          <w:rFonts w:eastAsia="方正仿宋简体"/>
          <w:vanish w:val="0"/>
          <w:color w:val="auto"/>
          <w:sz w:val="30"/>
          <w:szCs w:val="30"/>
          <w:u w:val="none"/>
          <w:lang w:val="en-US"/>
        </w:rPr>
        <w:t>- 2 -</w:t>
      </w:r>
      <w:r>
        <w:rPr>
          <w:rStyle w:val="5"/>
          <w:rFonts w:eastAsia="方正仿宋简体"/>
          <w:vanish w:val="0"/>
          <w:color w:val="auto"/>
          <w:sz w:val="30"/>
          <w:szCs w:val="30"/>
          <w:u w:val="none"/>
          <w:lang w:val="en-US"/>
        </w:rPr>
        <w:fldChar w:fldCharType="end"/>
      </w:r>
      <w:r>
        <w:rPr>
          <w:rFonts w:asciiTheme="minorHAnsi" w:hAnsiTheme="minorHAnsi" w:eastAsiaTheme="minorEastAsia" w:cstheme="minorBidi"/>
          <w:color w:val="333333"/>
          <w:kern w:val="0"/>
          <w:sz w:val="24"/>
          <w:szCs w:val="24"/>
          <w:u w:val="none"/>
          <w:lang w:val="en-US" w:eastAsia="zh-CN" w:bidi="ar"/>
        </w:rPr>
        <w:fldChar w:fldCharType="end"/>
      </w:r>
    </w:p>
    <w:p>
      <w:pPr>
        <w:keepNext w:val="0"/>
        <w:keepLines w:val="0"/>
        <w:widowControl/>
        <w:suppressLineNumbers w:val="0"/>
        <w:tabs>
          <w:tab w:val="right" w:leader="dot" w:pos="8364"/>
        </w:tabs>
        <w:spacing w:before="76" w:beforeAutospacing="0" w:after="0" w:afterAutospacing="0" w:line="360" w:lineRule="auto"/>
        <w:ind w:left="0" w:right="0"/>
        <w:jc w:val="left"/>
      </w:pPr>
      <w:r>
        <w:rPr>
          <w:rFonts w:asciiTheme="minorHAnsi" w:hAnsiTheme="minorHAnsi" w:eastAsiaTheme="minorEastAsia" w:cstheme="minorBidi"/>
          <w:color w:val="333333"/>
          <w:kern w:val="0"/>
          <w:sz w:val="24"/>
          <w:szCs w:val="24"/>
          <w:u w:val="none"/>
          <w:lang w:val="en-US" w:eastAsia="zh-CN" w:bidi="ar"/>
        </w:rPr>
        <w:fldChar w:fldCharType="begin"/>
      </w:r>
      <w:r>
        <w:rPr>
          <w:rFonts w:asciiTheme="minorHAnsi" w:hAnsiTheme="minorHAnsi" w:eastAsiaTheme="minorEastAsia" w:cstheme="minorBidi"/>
          <w:color w:val="333333"/>
          <w:kern w:val="0"/>
          <w:sz w:val="24"/>
          <w:szCs w:val="24"/>
          <w:u w:val="none"/>
          <w:lang w:val="en-US" w:eastAsia="zh-CN" w:bidi="ar"/>
        </w:rPr>
        <w:instrText xml:space="preserve"> HYPERLINK "C:/Users/sun.yizhi/Desktop/è½æºä¸­å¿/ååç-å¬åã2017ã1å·-å³äºåå¸ãä¸æµ·å½éè½æºäº¤æä¸­å¿ç« ç¨ãããä¸æµ·å½éè½æºäº¤æä¸­å¿äº¤æè§åãä»¥åç¸å³ä¸å¡ç»åçå¬å20170512ä¿®æ¹ç/éä»¶3 ä¸æµ·å½éè½æºäº¤æä¸­å¿äº¤æç»å 20170511.doc" \l "_Toc380361495" </w:instrText>
      </w:r>
      <w:r>
        <w:rPr>
          <w:rFonts w:asciiTheme="minorHAnsi" w:hAnsiTheme="minorHAnsi" w:eastAsiaTheme="minorEastAsia" w:cstheme="minorBidi"/>
          <w:color w:val="333333"/>
          <w:kern w:val="0"/>
          <w:sz w:val="24"/>
          <w:szCs w:val="24"/>
          <w:u w:val="none"/>
          <w:lang w:val="en-US" w:eastAsia="zh-CN" w:bidi="ar"/>
        </w:rPr>
        <w:fldChar w:fldCharType="separate"/>
      </w:r>
      <w:r>
        <w:rPr>
          <w:rStyle w:val="5"/>
          <w:rFonts w:hint="default" w:ascii="Times New Roman" w:hAnsi="方正仿宋简体" w:eastAsia="方正仿宋简体" w:cs="方正仿宋简体"/>
          <w:color w:val="auto"/>
          <w:sz w:val="30"/>
          <w:szCs w:val="30"/>
          <w:u w:val="none"/>
          <w:lang w:val="en-US"/>
        </w:rPr>
        <w:t>第二章</w:t>
      </w:r>
      <w:r>
        <w:rPr>
          <w:rStyle w:val="5"/>
          <w:rFonts w:eastAsia="方正仿宋简体"/>
          <w:color w:val="auto"/>
          <w:sz w:val="30"/>
          <w:szCs w:val="30"/>
          <w:u w:val="none"/>
          <w:lang w:val="en-US"/>
        </w:rPr>
        <w:t xml:space="preserve">  </w:t>
      </w:r>
      <w:r>
        <w:rPr>
          <w:rStyle w:val="5"/>
          <w:rFonts w:hint="default" w:ascii="Times New Roman" w:hAnsi="方正仿宋简体" w:eastAsia="方正仿宋简体" w:cs="方正仿宋简体"/>
          <w:color w:val="auto"/>
          <w:sz w:val="30"/>
          <w:szCs w:val="30"/>
          <w:u w:val="none"/>
          <w:lang w:val="en-US"/>
        </w:rPr>
        <w:t>交易席位管理</w:t>
      </w:r>
      <w:r>
        <w:rPr>
          <w:rStyle w:val="5"/>
          <w:rFonts w:eastAsia="方正仿宋简体"/>
          <w:vanish w:val="0"/>
          <w:color w:val="auto"/>
          <w:sz w:val="30"/>
          <w:szCs w:val="30"/>
          <w:u w:val="none"/>
          <w:lang w:val="en-US"/>
        </w:rPr>
        <w:t xml:space="preserve">... </w:t>
      </w:r>
      <w:r>
        <w:rPr>
          <w:rStyle w:val="5"/>
          <w:rFonts w:eastAsia="方正仿宋简体"/>
          <w:vanish w:val="0"/>
          <w:color w:val="auto"/>
          <w:sz w:val="30"/>
          <w:szCs w:val="30"/>
          <w:u w:val="none"/>
          <w:lang w:val="en-US"/>
        </w:rPr>
        <w:fldChar w:fldCharType="begin"/>
      </w:r>
      <w:r>
        <w:rPr>
          <w:rStyle w:val="5"/>
          <w:rFonts w:eastAsia="方正仿宋简体"/>
          <w:vanish w:val="0"/>
          <w:color w:val="auto"/>
          <w:sz w:val="30"/>
          <w:szCs w:val="30"/>
          <w:u w:val="none"/>
          <w:lang w:val="en-US"/>
        </w:rPr>
        <w:instrText xml:space="preserve">PAGEREF _Toc380361495 \h </w:instrText>
      </w:r>
      <w:r>
        <w:rPr>
          <w:rStyle w:val="5"/>
          <w:rFonts w:eastAsia="方正仿宋简体"/>
          <w:vanish w:val="0"/>
          <w:color w:val="auto"/>
          <w:sz w:val="30"/>
          <w:szCs w:val="30"/>
          <w:u w:val="none"/>
          <w:lang w:val="en-US"/>
        </w:rPr>
        <w:fldChar w:fldCharType="separate"/>
      </w:r>
      <w:r>
        <w:rPr>
          <w:rStyle w:val="5"/>
          <w:rFonts w:eastAsia="方正仿宋简体"/>
          <w:vanish w:val="0"/>
          <w:color w:val="auto"/>
          <w:sz w:val="30"/>
          <w:szCs w:val="30"/>
          <w:u w:val="none"/>
          <w:lang w:val="en-US"/>
        </w:rPr>
        <w:t>- 2 -</w:t>
      </w:r>
      <w:r>
        <w:rPr>
          <w:rStyle w:val="5"/>
          <w:rFonts w:eastAsia="方正仿宋简体"/>
          <w:vanish w:val="0"/>
          <w:color w:val="auto"/>
          <w:sz w:val="30"/>
          <w:szCs w:val="30"/>
          <w:u w:val="none"/>
          <w:lang w:val="en-US"/>
        </w:rPr>
        <w:fldChar w:fldCharType="end"/>
      </w:r>
      <w:r>
        <w:rPr>
          <w:rFonts w:asciiTheme="minorHAnsi" w:hAnsiTheme="minorHAnsi" w:eastAsiaTheme="minorEastAsia" w:cstheme="minorBidi"/>
          <w:color w:val="333333"/>
          <w:kern w:val="0"/>
          <w:sz w:val="24"/>
          <w:szCs w:val="24"/>
          <w:u w:val="none"/>
          <w:lang w:val="en-US" w:eastAsia="zh-CN" w:bidi="ar"/>
        </w:rPr>
        <w:fldChar w:fldCharType="end"/>
      </w:r>
    </w:p>
    <w:p>
      <w:pPr>
        <w:keepNext w:val="0"/>
        <w:keepLines w:val="0"/>
        <w:widowControl/>
        <w:suppressLineNumbers w:val="0"/>
        <w:tabs>
          <w:tab w:val="right" w:leader="dot" w:pos="8364"/>
        </w:tabs>
        <w:spacing w:before="76" w:beforeAutospacing="0" w:after="0" w:afterAutospacing="0" w:line="360" w:lineRule="auto"/>
        <w:ind w:left="0" w:right="0"/>
        <w:jc w:val="left"/>
      </w:pPr>
      <w:r>
        <w:rPr>
          <w:rFonts w:asciiTheme="minorHAnsi" w:hAnsiTheme="minorHAnsi" w:eastAsiaTheme="minorEastAsia" w:cstheme="minorBidi"/>
          <w:color w:val="333333"/>
          <w:kern w:val="0"/>
          <w:sz w:val="24"/>
          <w:szCs w:val="24"/>
          <w:u w:val="none"/>
          <w:lang w:val="en-US" w:eastAsia="zh-CN" w:bidi="ar"/>
        </w:rPr>
        <w:fldChar w:fldCharType="begin"/>
      </w:r>
      <w:r>
        <w:rPr>
          <w:rFonts w:asciiTheme="minorHAnsi" w:hAnsiTheme="minorHAnsi" w:eastAsiaTheme="minorEastAsia" w:cstheme="minorBidi"/>
          <w:color w:val="333333"/>
          <w:kern w:val="0"/>
          <w:sz w:val="24"/>
          <w:szCs w:val="24"/>
          <w:u w:val="none"/>
          <w:lang w:val="en-US" w:eastAsia="zh-CN" w:bidi="ar"/>
        </w:rPr>
        <w:instrText xml:space="preserve"> HYPERLINK "C:/Users/sun.yizhi/Desktop/è½æºä¸­å¿/ååç-å¬åã2017ã1å·-å³äºåå¸ãä¸æµ·å½éè½æºäº¤æä¸­å¿ç« ç¨ãããä¸æµ·å½éè½æºäº¤æä¸­å¿äº¤æè§åãä»¥åç¸å³ä¸å¡ç»åçå¬å20170512ä¿®æ¹ç/éä»¶3 ä¸æµ·å½éè½æºäº¤æä¸­å¿äº¤æç»å 20170511.doc" \l "_Toc380361496" </w:instrText>
      </w:r>
      <w:r>
        <w:rPr>
          <w:rFonts w:asciiTheme="minorHAnsi" w:hAnsiTheme="minorHAnsi" w:eastAsiaTheme="minorEastAsia" w:cstheme="minorBidi"/>
          <w:color w:val="333333"/>
          <w:kern w:val="0"/>
          <w:sz w:val="24"/>
          <w:szCs w:val="24"/>
          <w:u w:val="none"/>
          <w:lang w:val="en-US" w:eastAsia="zh-CN" w:bidi="ar"/>
        </w:rPr>
        <w:fldChar w:fldCharType="separate"/>
      </w:r>
      <w:r>
        <w:rPr>
          <w:rStyle w:val="5"/>
          <w:rFonts w:hint="default" w:ascii="Times New Roman" w:hAnsi="方正仿宋简体" w:eastAsia="方正仿宋简体" w:cs="方正仿宋简体"/>
          <w:color w:val="auto"/>
          <w:sz w:val="30"/>
          <w:szCs w:val="30"/>
          <w:u w:val="none"/>
          <w:lang w:val="en-US"/>
        </w:rPr>
        <w:t>第三章</w:t>
      </w:r>
      <w:r>
        <w:rPr>
          <w:rStyle w:val="5"/>
          <w:rFonts w:eastAsia="方正仿宋简体"/>
          <w:color w:val="auto"/>
          <w:sz w:val="30"/>
          <w:szCs w:val="30"/>
          <w:u w:val="none"/>
          <w:lang w:val="en-US"/>
        </w:rPr>
        <w:t xml:space="preserve">  </w:t>
      </w:r>
      <w:r>
        <w:rPr>
          <w:rStyle w:val="5"/>
          <w:rFonts w:hint="default" w:ascii="Times New Roman" w:hAnsi="方正仿宋简体" w:eastAsia="方正仿宋简体" w:cs="方正仿宋简体"/>
          <w:color w:val="auto"/>
          <w:sz w:val="30"/>
          <w:szCs w:val="30"/>
          <w:u w:val="none"/>
          <w:lang w:val="en-US"/>
        </w:rPr>
        <w:t>价格与成交</w:t>
      </w:r>
      <w:r>
        <w:rPr>
          <w:rStyle w:val="5"/>
          <w:rFonts w:eastAsia="方正仿宋简体"/>
          <w:vanish w:val="0"/>
          <w:color w:val="auto"/>
          <w:sz w:val="30"/>
          <w:szCs w:val="30"/>
          <w:u w:val="none"/>
          <w:lang w:val="en-US"/>
        </w:rPr>
        <w:t xml:space="preserve">... </w:t>
      </w:r>
      <w:r>
        <w:rPr>
          <w:rStyle w:val="5"/>
          <w:rFonts w:eastAsia="方正仿宋简体"/>
          <w:vanish w:val="0"/>
          <w:color w:val="auto"/>
          <w:sz w:val="30"/>
          <w:szCs w:val="30"/>
          <w:u w:val="none"/>
          <w:lang w:val="en-US"/>
        </w:rPr>
        <w:fldChar w:fldCharType="begin"/>
      </w:r>
      <w:r>
        <w:rPr>
          <w:rStyle w:val="5"/>
          <w:rFonts w:eastAsia="方正仿宋简体"/>
          <w:vanish w:val="0"/>
          <w:color w:val="auto"/>
          <w:sz w:val="30"/>
          <w:szCs w:val="30"/>
          <w:u w:val="none"/>
          <w:lang w:val="en-US"/>
        </w:rPr>
        <w:instrText xml:space="preserve">PAGEREF _Toc380361496 \h </w:instrText>
      </w:r>
      <w:r>
        <w:rPr>
          <w:rStyle w:val="5"/>
          <w:rFonts w:eastAsia="方正仿宋简体"/>
          <w:vanish w:val="0"/>
          <w:color w:val="auto"/>
          <w:sz w:val="30"/>
          <w:szCs w:val="30"/>
          <w:u w:val="none"/>
          <w:lang w:val="en-US"/>
        </w:rPr>
        <w:fldChar w:fldCharType="separate"/>
      </w:r>
      <w:r>
        <w:rPr>
          <w:rStyle w:val="5"/>
          <w:rFonts w:eastAsia="方正仿宋简体"/>
          <w:vanish w:val="0"/>
          <w:color w:val="auto"/>
          <w:sz w:val="30"/>
          <w:szCs w:val="30"/>
          <w:u w:val="none"/>
          <w:lang w:val="en-US"/>
        </w:rPr>
        <w:t>- 4 -</w:t>
      </w:r>
      <w:r>
        <w:rPr>
          <w:rStyle w:val="5"/>
          <w:rFonts w:eastAsia="方正仿宋简体"/>
          <w:vanish w:val="0"/>
          <w:color w:val="auto"/>
          <w:sz w:val="30"/>
          <w:szCs w:val="30"/>
          <w:u w:val="none"/>
          <w:lang w:val="en-US"/>
        </w:rPr>
        <w:fldChar w:fldCharType="end"/>
      </w:r>
      <w:r>
        <w:rPr>
          <w:rFonts w:asciiTheme="minorHAnsi" w:hAnsiTheme="minorHAnsi" w:eastAsiaTheme="minorEastAsia" w:cstheme="minorBidi"/>
          <w:color w:val="333333"/>
          <w:kern w:val="0"/>
          <w:sz w:val="24"/>
          <w:szCs w:val="24"/>
          <w:u w:val="none"/>
          <w:lang w:val="en-US" w:eastAsia="zh-CN" w:bidi="ar"/>
        </w:rPr>
        <w:fldChar w:fldCharType="end"/>
      </w:r>
    </w:p>
    <w:p>
      <w:pPr>
        <w:keepNext w:val="0"/>
        <w:keepLines w:val="0"/>
        <w:widowControl/>
        <w:suppressLineNumbers w:val="0"/>
        <w:tabs>
          <w:tab w:val="right" w:leader="dot" w:pos="8364"/>
        </w:tabs>
        <w:spacing w:before="76" w:beforeAutospacing="0" w:after="0" w:afterAutospacing="0" w:line="360" w:lineRule="auto"/>
        <w:ind w:left="0" w:right="0"/>
        <w:jc w:val="left"/>
      </w:pPr>
      <w:r>
        <w:rPr>
          <w:rFonts w:asciiTheme="minorHAnsi" w:hAnsiTheme="minorHAnsi" w:eastAsiaTheme="minorEastAsia" w:cstheme="minorBidi"/>
          <w:color w:val="333333"/>
          <w:kern w:val="0"/>
          <w:sz w:val="24"/>
          <w:szCs w:val="24"/>
          <w:u w:val="none"/>
          <w:lang w:val="en-US" w:eastAsia="zh-CN" w:bidi="ar"/>
        </w:rPr>
        <w:fldChar w:fldCharType="begin"/>
      </w:r>
      <w:r>
        <w:rPr>
          <w:rFonts w:asciiTheme="minorHAnsi" w:hAnsiTheme="minorHAnsi" w:eastAsiaTheme="minorEastAsia" w:cstheme="minorBidi"/>
          <w:color w:val="333333"/>
          <w:kern w:val="0"/>
          <w:sz w:val="24"/>
          <w:szCs w:val="24"/>
          <w:u w:val="none"/>
          <w:lang w:val="en-US" w:eastAsia="zh-CN" w:bidi="ar"/>
        </w:rPr>
        <w:instrText xml:space="preserve"> HYPERLINK "C:/Users/sun.yizhi/Desktop/è½æºä¸­å¿/ååç-å¬åã2017ã1å·-å³äºåå¸ãä¸æµ·å½éè½æºäº¤æä¸­å¿ç« ç¨ãããä¸æµ·å½éè½æºäº¤æä¸­å¿äº¤æè§åãä»¥åç¸å³ä¸å¡ç»åçå¬å20170512ä¿®æ¹ç/éä»¶3 ä¸æµ·å½éè½æºäº¤æä¸­å¿äº¤æç»å 20170511.doc" \l "_Toc380361497" </w:instrText>
      </w:r>
      <w:r>
        <w:rPr>
          <w:rFonts w:asciiTheme="minorHAnsi" w:hAnsiTheme="minorHAnsi" w:eastAsiaTheme="minorEastAsia" w:cstheme="minorBidi"/>
          <w:color w:val="333333"/>
          <w:kern w:val="0"/>
          <w:sz w:val="24"/>
          <w:szCs w:val="24"/>
          <w:u w:val="none"/>
          <w:lang w:val="en-US" w:eastAsia="zh-CN" w:bidi="ar"/>
        </w:rPr>
        <w:fldChar w:fldCharType="separate"/>
      </w:r>
      <w:r>
        <w:rPr>
          <w:rStyle w:val="5"/>
          <w:rFonts w:hint="default" w:ascii="Times New Roman" w:hAnsi="方正仿宋简体" w:eastAsia="方正仿宋简体" w:cs="方正仿宋简体"/>
          <w:color w:val="auto"/>
          <w:sz w:val="30"/>
          <w:szCs w:val="30"/>
          <w:u w:val="none"/>
          <w:lang w:val="en-US"/>
        </w:rPr>
        <w:t>第四章</w:t>
      </w:r>
      <w:r>
        <w:rPr>
          <w:rStyle w:val="5"/>
          <w:rFonts w:eastAsia="方正仿宋简体"/>
          <w:color w:val="auto"/>
          <w:sz w:val="30"/>
          <w:szCs w:val="30"/>
          <w:u w:val="none"/>
          <w:lang w:val="en-US"/>
        </w:rPr>
        <w:t xml:space="preserve">  </w:t>
      </w:r>
      <w:r>
        <w:rPr>
          <w:rStyle w:val="5"/>
          <w:rFonts w:hint="default" w:ascii="Times New Roman" w:hAnsi="方正仿宋简体" w:eastAsia="方正仿宋简体" w:cs="方正仿宋简体"/>
          <w:color w:val="auto"/>
          <w:sz w:val="30"/>
          <w:szCs w:val="30"/>
          <w:u w:val="none"/>
          <w:lang w:val="en-US"/>
        </w:rPr>
        <w:t>交易编码</w:t>
      </w:r>
      <w:r>
        <w:rPr>
          <w:rStyle w:val="5"/>
          <w:rFonts w:eastAsia="方正仿宋简体"/>
          <w:vanish w:val="0"/>
          <w:color w:val="auto"/>
          <w:sz w:val="30"/>
          <w:szCs w:val="30"/>
          <w:u w:val="none"/>
          <w:lang w:val="en-US"/>
        </w:rPr>
        <w:t xml:space="preserve">... </w:t>
      </w:r>
      <w:r>
        <w:rPr>
          <w:rStyle w:val="5"/>
          <w:rFonts w:eastAsia="方正仿宋简体"/>
          <w:vanish w:val="0"/>
          <w:color w:val="auto"/>
          <w:sz w:val="30"/>
          <w:szCs w:val="30"/>
          <w:u w:val="none"/>
          <w:lang w:val="en-US"/>
        </w:rPr>
        <w:fldChar w:fldCharType="begin"/>
      </w:r>
      <w:r>
        <w:rPr>
          <w:rStyle w:val="5"/>
          <w:rFonts w:eastAsia="方正仿宋简体"/>
          <w:vanish w:val="0"/>
          <w:color w:val="auto"/>
          <w:sz w:val="30"/>
          <w:szCs w:val="30"/>
          <w:u w:val="none"/>
          <w:lang w:val="en-US"/>
        </w:rPr>
        <w:instrText xml:space="preserve">PAGEREF _Toc380361497 \h </w:instrText>
      </w:r>
      <w:r>
        <w:rPr>
          <w:rStyle w:val="5"/>
          <w:rFonts w:eastAsia="方正仿宋简体"/>
          <w:vanish w:val="0"/>
          <w:color w:val="auto"/>
          <w:sz w:val="30"/>
          <w:szCs w:val="30"/>
          <w:u w:val="none"/>
          <w:lang w:val="en-US"/>
        </w:rPr>
        <w:fldChar w:fldCharType="separate"/>
      </w:r>
      <w:r>
        <w:rPr>
          <w:rStyle w:val="5"/>
          <w:rFonts w:eastAsia="方正仿宋简体"/>
          <w:vanish w:val="0"/>
          <w:color w:val="auto"/>
          <w:sz w:val="30"/>
          <w:szCs w:val="30"/>
          <w:u w:val="none"/>
          <w:lang w:val="en-US"/>
        </w:rPr>
        <w:t>- 7 -</w:t>
      </w:r>
      <w:r>
        <w:rPr>
          <w:rStyle w:val="5"/>
          <w:rFonts w:eastAsia="方正仿宋简体"/>
          <w:vanish w:val="0"/>
          <w:color w:val="auto"/>
          <w:sz w:val="30"/>
          <w:szCs w:val="30"/>
          <w:u w:val="none"/>
          <w:lang w:val="en-US"/>
        </w:rPr>
        <w:fldChar w:fldCharType="end"/>
      </w:r>
      <w:r>
        <w:rPr>
          <w:rFonts w:asciiTheme="minorHAnsi" w:hAnsiTheme="minorHAnsi" w:eastAsiaTheme="minorEastAsia" w:cstheme="minorBidi"/>
          <w:color w:val="333333"/>
          <w:kern w:val="0"/>
          <w:sz w:val="24"/>
          <w:szCs w:val="24"/>
          <w:u w:val="none"/>
          <w:lang w:val="en-US" w:eastAsia="zh-CN" w:bidi="ar"/>
        </w:rPr>
        <w:fldChar w:fldCharType="end"/>
      </w:r>
    </w:p>
    <w:p>
      <w:pPr>
        <w:keepNext w:val="0"/>
        <w:keepLines w:val="0"/>
        <w:widowControl/>
        <w:suppressLineNumbers w:val="0"/>
        <w:tabs>
          <w:tab w:val="right" w:leader="dot" w:pos="8364"/>
        </w:tabs>
        <w:spacing w:before="76" w:beforeAutospacing="0" w:after="0" w:afterAutospacing="0" w:line="360" w:lineRule="auto"/>
        <w:ind w:left="0" w:right="0"/>
        <w:jc w:val="left"/>
      </w:pPr>
      <w:r>
        <w:rPr>
          <w:rFonts w:asciiTheme="minorHAnsi" w:hAnsiTheme="minorHAnsi" w:eastAsiaTheme="minorEastAsia" w:cstheme="minorBidi"/>
          <w:color w:val="333333"/>
          <w:kern w:val="0"/>
          <w:sz w:val="24"/>
          <w:szCs w:val="24"/>
          <w:u w:val="none"/>
          <w:lang w:val="en-US" w:eastAsia="zh-CN" w:bidi="ar"/>
        </w:rPr>
        <w:fldChar w:fldCharType="begin"/>
      </w:r>
      <w:r>
        <w:rPr>
          <w:rFonts w:asciiTheme="minorHAnsi" w:hAnsiTheme="minorHAnsi" w:eastAsiaTheme="minorEastAsia" w:cstheme="minorBidi"/>
          <w:color w:val="333333"/>
          <w:kern w:val="0"/>
          <w:sz w:val="24"/>
          <w:szCs w:val="24"/>
          <w:u w:val="none"/>
          <w:lang w:val="en-US" w:eastAsia="zh-CN" w:bidi="ar"/>
        </w:rPr>
        <w:instrText xml:space="preserve"> HYPERLINK "C:/Users/sun.yizhi/Desktop/è½æºä¸­å¿/ååç-å¬åã2017ã1å·-å³äºåå¸ãä¸æµ·å½éè½æºäº¤æä¸­å¿ç« ç¨ãããä¸æµ·å½éè½æºäº¤æä¸­å¿äº¤æè§åãä»¥åç¸å³ä¸å¡ç»åçå¬å20170512ä¿®æ¹ç/éä»¶3 ä¸æµ·å½éè½æºäº¤æä¸­å¿äº¤æç»å 20170511.doc" \l "_Toc380361498" </w:instrText>
      </w:r>
      <w:r>
        <w:rPr>
          <w:rFonts w:asciiTheme="minorHAnsi" w:hAnsiTheme="minorHAnsi" w:eastAsiaTheme="minorEastAsia" w:cstheme="minorBidi"/>
          <w:color w:val="333333"/>
          <w:kern w:val="0"/>
          <w:sz w:val="24"/>
          <w:szCs w:val="24"/>
          <w:u w:val="none"/>
          <w:lang w:val="en-US" w:eastAsia="zh-CN" w:bidi="ar"/>
        </w:rPr>
        <w:fldChar w:fldCharType="separate"/>
      </w:r>
      <w:r>
        <w:rPr>
          <w:rStyle w:val="5"/>
          <w:rFonts w:hint="default" w:ascii="Times New Roman" w:hAnsi="方正仿宋简体" w:eastAsia="方正仿宋简体" w:cs="方正仿宋简体"/>
          <w:color w:val="auto"/>
          <w:sz w:val="30"/>
          <w:szCs w:val="30"/>
          <w:u w:val="none"/>
          <w:lang w:val="en-US"/>
        </w:rPr>
        <w:t>第五章</w:t>
      </w:r>
      <w:r>
        <w:rPr>
          <w:rStyle w:val="5"/>
          <w:rFonts w:eastAsia="方正仿宋简体"/>
          <w:color w:val="auto"/>
          <w:sz w:val="30"/>
          <w:szCs w:val="30"/>
          <w:u w:val="none"/>
          <w:lang w:val="en-US"/>
        </w:rPr>
        <w:t xml:space="preserve">  </w:t>
      </w:r>
      <w:r>
        <w:rPr>
          <w:rStyle w:val="5"/>
          <w:rFonts w:hint="default" w:ascii="Times New Roman" w:hAnsi="方正仿宋简体" w:eastAsia="方正仿宋简体" w:cs="方正仿宋简体"/>
          <w:color w:val="auto"/>
          <w:sz w:val="30"/>
          <w:szCs w:val="30"/>
          <w:u w:val="none"/>
          <w:lang w:val="en-US"/>
        </w:rPr>
        <w:t>套期保值交易</w:t>
      </w:r>
      <w:r>
        <w:rPr>
          <w:rStyle w:val="5"/>
          <w:rFonts w:eastAsia="方正仿宋简体"/>
          <w:vanish w:val="0"/>
          <w:color w:val="auto"/>
          <w:sz w:val="30"/>
          <w:szCs w:val="30"/>
          <w:u w:val="none"/>
          <w:lang w:val="en-US"/>
        </w:rPr>
        <w:t xml:space="preserve">... </w:t>
      </w:r>
      <w:r>
        <w:rPr>
          <w:rStyle w:val="5"/>
          <w:rFonts w:eastAsia="方正仿宋简体"/>
          <w:vanish w:val="0"/>
          <w:color w:val="auto"/>
          <w:sz w:val="30"/>
          <w:szCs w:val="30"/>
          <w:u w:val="none"/>
          <w:lang w:val="en-US"/>
        </w:rPr>
        <w:fldChar w:fldCharType="begin"/>
      </w:r>
      <w:r>
        <w:rPr>
          <w:rStyle w:val="5"/>
          <w:rFonts w:eastAsia="方正仿宋简体"/>
          <w:vanish w:val="0"/>
          <w:color w:val="auto"/>
          <w:sz w:val="30"/>
          <w:szCs w:val="30"/>
          <w:u w:val="none"/>
          <w:lang w:val="en-US"/>
        </w:rPr>
        <w:instrText xml:space="preserve">PAGEREF _Toc380361498 \h </w:instrText>
      </w:r>
      <w:r>
        <w:rPr>
          <w:rStyle w:val="5"/>
          <w:rFonts w:eastAsia="方正仿宋简体"/>
          <w:vanish w:val="0"/>
          <w:color w:val="auto"/>
          <w:sz w:val="30"/>
          <w:szCs w:val="30"/>
          <w:u w:val="none"/>
          <w:lang w:val="en-US"/>
        </w:rPr>
        <w:fldChar w:fldCharType="separate"/>
      </w:r>
      <w:r>
        <w:rPr>
          <w:rStyle w:val="5"/>
          <w:rFonts w:eastAsia="方正仿宋简体"/>
          <w:vanish w:val="0"/>
          <w:color w:val="auto"/>
          <w:sz w:val="30"/>
          <w:szCs w:val="30"/>
          <w:u w:val="none"/>
          <w:lang w:val="en-US"/>
        </w:rPr>
        <w:t>- 9 -</w:t>
      </w:r>
      <w:r>
        <w:rPr>
          <w:rStyle w:val="5"/>
          <w:rFonts w:eastAsia="方正仿宋简体"/>
          <w:vanish w:val="0"/>
          <w:color w:val="auto"/>
          <w:sz w:val="30"/>
          <w:szCs w:val="30"/>
          <w:u w:val="none"/>
          <w:lang w:val="en-US"/>
        </w:rPr>
        <w:fldChar w:fldCharType="end"/>
      </w:r>
      <w:r>
        <w:rPr>
          <w:rFonts w:asciiTheme="minorHAnsi" w:hAnsiTheme="minorHAnsi" w:eastAsiaTheme="minorEastAsia" w:cstheme="minorBidi"/>
          <w:color w:val="333333"/>
          <w:kern w:val="0"/>
          <w:sz w:val="24"/>
          <w:szCs w:val="24"/>
          <w:u w:val="none"/>
          <w:lang w:val="en-US" w:eastAsia="zh-CN" w:bidi="ar"/>
        </w:rPr>
        <w:fldChar w:fldCharType="end"/>
      </w:r>
    </w:p>
    <w:p>
      <w:pPr>
        <w:keepNext w:val="0"/>
        <w:keepLines w:val="0"/>
        <w:widowControl/>
        <w:suppressLineNumbers w:val="0"/>
        <w:tabs>
          <w:tab w:val="right" w:leader="dot" w:pos="8364"/>
        </w:tabs>
        <w:spacing w:before="76" w:beforeAutospacing="0" w:after="0" w:afterAutospacing="0" w:line="360" w:lineRule="auto"/>
        <w:ind w:left="0" w:right="0"/>
        <w:jc w:val="left"/>
      </w:pPr>
      <w:r>
        <w:rPr>
          <w:rFonts w:asciiTheme="minorHAnsi" w:hAnsiTheme="minorHAnsi" w:eastAsiaTheme="minorEastAsia" w:cstheme="minorBidi"/>
          <w:color w:val="333333"/>
          <w:kern w:val="0"/>
          <w:sz w:val="24"/>
          <w:szCs w:val="24"/>
          <w:u w:val="none"/>
          <w:lang w:val="en-US" w:eastAsia="zh-CN" w:bidi="ar"/>
        </w:rPr>
        <w:fldChar w:fldCharType="begin"/>
      </w:r>
      <w:r>
        <w:rPr>
          <w:rFonts w:asciiTheme="minorHAnsi" w:hAnsiTheme="minorHAnsi" w:eastAsiaTheme="minorEastAsia" w:cstheme="minorBidi"/>
          <w:color w:val="333333"/>
          <w:kern w:val="0"/>
          <w:sz w:val="24"/>
          <w:szCs w:val="24"/>
          <w:u w:val="none"/>
          <w:lang w:val="en-US" w:eastAsia="zh-CN" w:bidi="ar"/>
        </w:rPr>
        <w:instrText xml:space="preserve"> HYPERLINK "C:/Users/sun.yizhi/Desktop/è½æºä¸­å¿/ååç-å¬åã2017ã1å·-å³äºåå¸ãä¸æµ·å½éè½æºäº¤æä¸­å¿ç« ç¨ãããä¸æµ·å½éè½æºäº¤æä¸­å¿äº¤æè§åãä»¥åç¸å³ä¸å¡ç»åçå¬å20170512ä¿®æ¹ç/éä»¶3 ä¸æµ·å½éè½æºäº¤æä¸­å¿äº¤æç»å 20170511.doc" \l "_Toc380361499" </w:instrText>
      </w:r>
      <w:r>
        <w:rPr>
          <w:rFonts w:asciiTheme="minorHAnsi" w:hAnsiTheme="minorHAnsi" w:eastAsiaTheme="minorEastAsia" w:cstheme="minorBidi"/>
          <w:color w:val="333333"/>
          <w:kern w:val="0"/>
          <w:sz w:val="24"/>
          <w:szCs w:val="24"/>
          <w:u w:val="none"/>
          <w:lang w:val="en-US" w:eastAsia="zh-CN" w:bidi="ar"/>
        </w:rPr>
        <w:fldChar w:fldCharType="separate"/>
      </w:r>
      <w:r>
        <w:rPr>
          <w:rStyle w:val="5"/>
          <w:rFonts w:hint="default" w:ascii="Times New Roman" w:hAnsi="方正仿宋简体" w:eastAsia="方正仿宋简体" w:cs="方正仿宋简体"/>
          <w:color w:val="auto"/>
          <w:sz w:val="30"/>
          <w:szCs w:val="30"/>
          <w:u w:val="none"/>
          <w:lang w:val="en-US"/>
        </w:rPr>
        <w:t>第六章</w:t>
      </w:r>
      <w:r>
        <w:rPr>
          <w:rStyle w:val="5"/>
          <w:rFonts w:eastAsia="方正仿宋简体"/>
          <w:color w:val="auto"/>
          <w:sz w:val="30"/>
          <w:szCs w:val="30"/>
          <w:u w:val="none"/>
          <w:lang w:val="en-US"/>
        </w:rPr>
        <w:t xml:space="preserve">  </w:t>
      </w:r>
      <w:r>
        <w:rPr>
          <w:rStyle w:val="5"/>
          <w:rFonts w:hint="default" w:ascii="Times New Roman" w:hAnsi="方正仿宋简体" w:eastAsia="方正仿宋简体" w:cs="方正仿宋简体"/>
          <w:color w:val="auto"/>
          <w:sz w:val="30"/>
          <w:szCs w:val="30"/>
          <w:u w:val="none"/>
          <w:lang w:val="en-US"/>
        </w:rPr>
        <w:t>套利交易</w:t>
      </w:r>
      <w:r>
        <w:rPr>
          <w:rStyle w:val="5"/>
          <w:rFonts w:eastAsia="方正仿宋简体"/>
          <w:vanish w:val="0"/>
          <w:color w:val="auto"/>
          <w:sz w:val="30"/>
          <w:szCs w:val="30"/>
          <w:u w:val="none"/>
          <w:lang w:val="en-US"/>
        </w:rPr>
        <w:t xml:space="preserve">... </w:t>
      </w:r>
      <w:r>
        <w:rPr>
          <w:rStyle w:val="5"/>
          <w:rFonts w:eastAsia="方正仿宋简体"/>
          <w:vanish w:val="0"/>
          <w:color w:val="auto"/>
          <w:sz w:val="30"/>
          <w:szCs w:val="30"/>
          <w:u w:val="none"/>
          <w:lang w:val="en-US"/>
        </w:rPr>
        <w:fldChar w:fldCharType="begin"/>
      </w:r>
      <w:r>
        <w:rPr>
          <w:rStyle w:val="5"/>
          <w:rFonts w:eastAsia="方正仿宋简体"/>
          <w:vanish w:val="0"/>
          <w:color w:val="auto"/>
          <w:sz w:val="30"/>
          <w:szCs w:val="30"/>
          <w:u w:val="none"/>
          <w:lang w:val="en-US"/>
        </w:rPr>
        <w:instrText xml:space="preserve">PAGEREF _Toc380361499 \h </w:instrText>
      </w:r>
      <w:r>
        <w:rPr>
          <w:rStyle w:val="5"/>
          <w:rFonts w:eastAsia="方正仿宋简体"/>
          <w:vanish w:val="0"/>
          <w:color w:val="auto"/>
          <w:sz w:val="30"/>
          <w:szCs w:val="30"/>
          <w:u w:val="none"/>
          <w:lang w:val="en-US"/>
        </w:rPr>
        <w:fldChar w:fldCharType="separate"/>
      </w:r>
      <w:r>
        <w:rPr>
          <w:rStyle w:val="5"/>
          <w:rFonts w:eastAsia="方正仿宋简体"/>
          <w:vanish w:val="0"/>
          <w:color w:val="auto"/>
          <w:sz w:val="30"/>
          <w:szCs w:val="30"/>
          <w:u w:val="none"/>
          <w:lang w:val="en-US"/>
        </w:rPr>
        <w:t>- 14 -</w:t>
      </w:r>
      <w:r>
        <w:rPr>
          <w:rStyle w:val="5"/>
          <w:rFonts w:eastAsia="方正仿宋简体"/>
          <w:vanish w:val="0"/>
          <w:color w:val="auto"/>
          <w:sz w:val="30"/>
          <w:szCs w:val="30"/>
          <w:u w:val="none"/>
          <w:lang w:val="en-US"/>
        </w:rPr>
        <w:fldChar w:fldCharType="end"/>
      </w:r>
      <w:r>
        <w:rPr>
          <w:rFonts w:asciiTheme="minorHAnsi" w:hAnsiTheme="minorHAnsi" w:eastAsiaTheme="minorEastAsia" w:cstheme="minorBidi"/>
          <w:color w:val="333333"/>
          <w:kern w:val="0"/>
          <w:sz w:val="24"/>
          <w:szCs w:val="24"/>
          <w:u w:val="none"/>
          <w:lang w:val="en-US" w:eastAsia="zh-CN" w:bidi="ar"/>
        </w:rPr>
        <w:fldChar w:fldCharType="end"/>
      </w:r>
    </w:p>
    <w:p>
      <w:pPr>
        <w:keepNext w:val="0"/>
        <w:keepLines w:val="0"/>
        <w:widowControl/>
        <w:suppressLineNumbers w:val="0"/>
        <w:tabs>
          <w:tab w:val="right" w:leader="dot" w:pos="8364"/>
        </w:tabs>
        <w:spacing w:before="76" w:beforeAutospacing="0" w:after="0" w:afterAutospacing="0" w:line="360" w:lineRule="auto"/>
        <w:ind w:left="0" w:right="0"/>
        <w:jc w:val="left"/>
      </w:pPr>
      <w:r>
        <w:rPr>
          <w:rFonts w:asciiTheme="minorHAnsi" w:hAnsiTheme="minorHAnsi" w:eastAsiaTheme="minorEastAsia" w:cstheme="minorBidi"/>
          <w:color w:val="333333"/>
          <w:kern w:val="0"/>
          <w:sz w:val="24"/>
          <w:szCs w:val="24"/>
          <w:u w:val="none"/>
          <w:lang w:val="en-US" w:eastAsia="zh-CN" w:bidi="ar"/>
        </w:rPr>
        <w:fldChar w:fldCharType="begin"/>
      </w:r>
      <w:r>
        <w:rPr>
          <w:rFonts w:asciiTheme="minorHAnsi" w:hAnsiTheme="minorHAnsi" w:eastAsiaTheme="minorEastAsia" w:cstheme="minorBidi"/>
          <w:color w:val="333333"/>
          <w:kern w:val="0"/>
          <w:sz w:val="24"/>
          <w:szCs w:val="24"/>
          <w:u w:val="none"/>
          <w:lang w:val="en-US" w:eastAsia="zh-CN" w:bidi="ar"/>
        </w:rPr>
        <w:instrText xml:space="preserve"> HYPERLINK "C:/Users/sun.yizhi/Desktop/è½æºä¸­å¿/ååç-å¬åã2017ã1å·-å³äºåå¸ãä¸æµ·å½éè½æºäº¤æä¸­å¿ç« ç¨ãããä¸æµ·å½éè½æºäº¤æä¸­å¿äº¤æè§åãä»¥åç¸å³ä¸å¡ç»åçå¬å20170512ä¿®æ¹ç/éä»¶3 ä¸æµ·å½éè½æºäº¤æä¸­å¿äº¤æç»å 20170511.doc" \l "_Toc380361500" </w:instrText>
      </w:r>
      <w:r>
        <w:rPr>
          <w:rFonts w:asciiTheme="minorHAnsi" w:hAnsiTheme="minorHAnsi" w:eastAsiaTheme="minorEastAsia" w:cstheme="minorBidi"/>
          <w:color w:val="333333"/>
          <w:kern w:val="0"/>
          <w:sz w:val="24"/>
          <w:szCs w:val="24"/>
          <w:u w:val="none"/>
          <w:lang w:val="en-US" w:eastAsia="zh-CN" w:bidi="ar"/>
        </w:rPr>
        <w:fldChar w:fldCharType="separate"/>
      </w:r>
      <w:r>
        <w:rPr>
          <w:rStyle w:val="5"/>
          <w:rFonts w:hint="default" w:ascii="Times New Roman" w:hAnsi="方正仿宋简体" w:eastAsia="方正仿宋简体" w:cs="方正仿宋简体"/>
          <w:color w:val="auto"/>
          <w:sz w:val="30"/>
          <w:szCs w:val="30"/>
          <w:u w:val="none"/>
          <w:lang w:val="en-US"/>
        </w:rPr>
        <w:t>第七章</w:t>
      </w:r>
      <w:r>
        <w:rPr>
          <w:rStyle w:val="5"/>
          <w:rFonts w:eastAsia="方正仿宋简体"/>
          <w:color w:val="auto"/>
          <w:sz w:val="30"/>
          <w:szCs w:val="30"/>
          <w:u w:val="none"/>
          <w:lang w:val="en-US"/>
        </w:rPr>
        <w:t xml:space="preserve">  </w:t>
      </w:r>
      <w:r>
        <w:rPr>
          <w:rStyle w:val="5"/>
          <w:rFonts w:hint="default" w:ascii="Times New Roman" w:hAnsi="方正仿宋简体" w:eastAsia="方正仿宋简体" w:cs="方正仿宋简体"/>
          <w:color w:val="auto"/>
          <w:sz w:val="30"/>
          <w:szCs w:val="30"/>
          <w:u w:val="none"/>
          <w:lang w:val="en-US"/>
        </w:rPr>
        <w:t>原油期货合约的套期保值交易和套利交易</w:t>
      </w:r>
      <w:r>
        <w:rPr>
          <w:rStyle w:val="5"/>
          <w:rFonts w:eastAsia="方正仿宋简体"/>
          <w:vanish w:val="0"/>
          <w:color w:val="auto"/>
          <w:sz w:val="30"/>
          <w:szCs w:val="30"/>
          <w:u w:val="none"/>
          <w:lang w:val="en-US"/>
        </w:rPr>
        <w:t xml:space="preserve">... </w:t>
      </w:r>
      <w:r>
        <w:rPr>
          <w:rStyle w:val="5"/>
          <w:rFonts w:eastAsia="方正仿宋简体"/>
          <w:vanish w:val="0"/>
          <w:color w:val="auto"/>
          <w:sz w:val="30"/>
          <w:szCs w:val="30"/>
          <w:u w:val="none"/>
          <w:lang w:val="en-US"/>
        </w:rPr>
        <w:fldChar w:fldCharType="begin"/>
      </w:r>
      <w:r>
        <w:rPr>
          <w:rStyle w:val="5"/>
          <w:rFonts w:eastAsia="方正仿宋简体"/>
          <w:vanish w:val="0"/>
          <w:color w:val="auto"/>
          <w:sz w:val="30"/>
          <w:szCs w:val="30"/>
          <w:u w:val="none"/>
          <w:lang w:val="en-US"/>
        </w:rPr>
        <w:instrText xml:space="preserve">PAGEREF _Toc380361500 \h </w:instrText>
      </w:r>
      <w:r>
        <w:rPr>
          <w:rStyle w:val="5"/>
          <w:rFonts w:eastAsia="方正仿宋简体"/>
          <w:vanish w:val="0"/>
          <w:color w:val="auto"/>
          <w:sz w:val="30"/>
          <w:szCs w:val="30"/>
          <w:u w:val="none"/>
          <w:lang w:val="en-US"/>
        </w:rPr>
        <w:fldChar w:fldCharType="separate"/>
      </w:r>
      <w:r>
        <w:rPr>
          <w:rStyle w:val="5"/>
          <w:rFonts w:eastAsia="方正仿宋简体"/>
          <w:vanish w:val="0"/>
          <w:color w:val="auto"/>
          <w:sz w:val="30"/>
          <w:szCs w:val="30"/>
          <w:u w:val="none"/>
          <w:lang w:val="en-US"/>
        </w:rPr>
        <w:t>- 17 -</w:t>
      </w:r>
      <w:r>
        <w:rPr>
          <w:rStyle w:val="5"/>
          <w:rFonts w:eastAsia="方正仿宋简体"/>
          <w:vanish w:val="0"/>
          <w:color w:val="auto"/>
          <w:sz w:val="30"/>
          <w:szCs w:val="30"/>
          <w:u w:val="none"/>
          <w:lang w:val="en-US"/>
        </w:rPr>
        <w:fldChar w:fldCharType="end"/>
      </w:r>
      <w:r>
        <w:rPr>
          <w:rFonts w:asciiTheme="minorHAnsi" w:hAnsiTheme="minorHAnsi" w:eastAsiaTheme="minorEastAsia" w:cstheme="minorBidi"/>
          <w:color w:val="333333"/>
          <w:kern w:val="0"/>
          <w:sz w:val="24"/>
          <w:szCs w:val="24"/>
          <w:u w:val="none"/>
          <w:lang w:val="en-US" w:eastAsia="zh-CN" w:bidi="ar"/>
        </w:rPr>
        <w:fldChar w:fldCharType="end"/>
      </w:r>
    </w:p>
    <w:p>
      <w:pPr>
        <w:keepNext w:val="0"/>
        <w:keepLines w:val="0"/>
        <w:widowControl/>
        <w:suppressLineNumbers w:val="0"/>
        <w:tabs>
          <w:tab w:val="right" w:leader="dot" w:pos="8364"/>
        </w:tabs>
        <w:spacing w:before="76" w:beforeAutospacing="0" w:after="0" w:afterAutospacing="0" w:line="360" w:lineRule="auto"/>
        <w:ind w:left="0" w:right="0"/>
        <w:jc w:val="left"/>
      </w:pPr>
      <w:r>
        <w:rPr>
          <w:rFonts w:asciiTheme="minorHAnsi" w:hAnsiTheme="minorHAnsi" w:eastAsiaTheme="minorEastAsia" w:cstheme="minorBidi"/>
          <w:color w:val="333333"/>
          <w:kern w:val="0"/>
          <w:sz w:val="24"/>
          <w:szCs w:val="24"/>
          <w:u w:val="none"/>
          <w:lang w:val="en-US" w:eastAsia="zh-CN" w:bidi="ar"/>
        </w:rPr>
        <w:fldChar w:fldCharType="begin"/>
      </w:r>
      <w:r>
        <w:rPr>
          <w:rFonts w:asciiTheme="minorHAnsi" w:hAnsiTheme="minorHAnsi" w:eastAsiaTheme="minorEastAsia" w:cstheme="minorBidi"/>
          <w:color w:val="333333"/>
          <w:kern w:val="0"/>
          <w:sz w:val="24"/>
          <w:szCs w:val="24"/>
          <w:u w:val="none"/>
          <w:lang w:val="en-US" w:eastAsia="zh-CN" w:bidi="ar"/>
        </w:rPr>
        <w:instrText xml:space="preserve"> HYPERLINK "C:/Users/sun.yizhi/Desktop/è½æºä¸­å¿/ååç-å¬åã2017ã1å·-å³äºåå¸ãä¸æµ·å½éè½æºäº¤æä¸­å¿ç« ç¨ãããä¸æµ·å½éè½æºäº¤æä¸­å¿äº¤æè§åãä»¥åç¸å³ä¸å¡ç»åçå¬å20170512ä¿®æ¹ç/éä»¶3 ä¸æµ·å½éè½æºäº¤æä¸­å¿äº¤æç»å 20170511.doc" \l "_Toc380361501" </w:instrText>
      </w:r>
      <w:r>
        <w:rPr>
          <w:rFonts w:asciiTheme="minorHAnsi" w:hAnsiTheme="minorHAnsi" w:eastAsiaTheme="minorEastAsia" w:cstheme="minorBidi"/>
          <w:color w:val="333333"/>
          <w:kern w:val="0"/>
          <w:sz w:val="24"/>
          <w:szCs w:val="24"/>
          <w:u w:val="none"/>
          <w:lang w:val="en-US" w:eastAsia="zh-CN" w:bidi="ar"/>
        </w:rPr>
        <w:fldChar w:fldCharType="separate"/>
      </w:r>
      <w:r>
        <w:rPr>
          <w:rStyle w:val="5"/>
          <w:rFonts w:hint="default" w:ascii="Times New Roman" w:hAnsi="方正仿宋简体" w:eastAsia="方正仿宋简体" w:cs="方正仿宋简体"/>
          <w:color w:val="auto"/>
          <w:sz w:val="30"/>
          <w:szCs w:val="30"/>
          <w:u w:val="none"/>
          <w:lang w:val="en-US"/>
        </w:rPr>
        <w:t>第八章</w:t>
      </w:r>
      <w:r>
        <w:rPr>
          <w:rStyle w:val="5"/>
          <w:rFonts w:eastAsia="方正仿宋简体"/>
          <w:color w:val="auto"/>
          <w:sz w:val="30"/>
          <w:szCs w:val="30"/>
          <w:u w:val="none"/>
          <w:lang w:val="en-US"/>
        </w:rPr>
        <w:t xml:space="preserve">  </w:t>
      </w:r>
      <w:r>
        <w:rPr>
          <w:rStyle w:val="5"/>
          <w:rFonts w:hint="default" w:ascii="Times New Roman" w:hAnsi="方正仿宋简体" w:eastAsia="方正仿宋简体" w:cs="方正仿宋简体"/>
          <w:color w:val="auto"/>
          <w:sz w:val="30"/>
          <w:szCs w:val="30"/>
          <w:u w:val="none"/>
          <w:lang w:val="en-US"/>
        </w:rPr>
        <w:t>附则</w:t>
      </w:r>
      <w:r>
        <w:rPr>
          <w:rStyle w:val="5"/>
          <w:rFonts w:eastAsia="方正仿宋简体"/>
          <w:vanish w:val="0"/>
          <w:color w:val="auto"/>
          <w:sz w:val="30"/>
          <w:szCs w:val="30"/>
          <w:u w:val="none"/>
          <w:lang w:val="en-US"/>
        </w:rPr>
        <w:t xml:space="preserve">... </w:t>
      </w:r>
      <w:r>
        <w:rPr>
          <w:rStyle w:val="5"/>
          <w:rFonts w:eastAsia="方正仿宋简体"/>
          <w:vanish w:val="0"/>
          <w:color w:val="auto"/>
          <w:sz w:val="30"/>
          <w:szCs w:val="30"/>
          <w:u w:val="none"/>
          <w:lang w:val="en-US"/>
        </w:rPr>
        <w:fldChar w:fldCharType="begin"/>
      </w:r>
      <w:r>
        <w:rPr>
          <w:rStyle w:val="5"/>
          <w:rFonts w:eastAsia="方正仿宋简体"/>
          <w:vanish w:val="0"/>
          <w:color w:val="auto"/>
          <w:sz w:val="30"/>
          <w:szCs w:val="30"/>
          <w:u w:val="none"/>
          <w:lang w:val="en-US"/>
        </w:rPr>
        <w:instrText xml:space="preserve">PAGEREF _Toc380361501 \h </w:instrText>
      </w:r>
      <w:r>
        <w:rPr>
          <w:rStyle w:val="5"/>
          <w:rFonts w:eastAsia="方正仿宋简体"/>
          <w:vanish w:val="0"/>
          <w:color w:val="auto"/>
          <w:sz w:val="30"/>
          <w:szCs w:val="30"/>
          <w:u w:val="none"/>
          <w:lang w:val="en-US"/>
        </w:rPr>
        <w:fldChar w:fldCharType="separate"/>
      </w:r>
      <w:r>
        <w:rPr>
          <w:rStyle w:val="5"/>
          <w:rFonts w:eastAsia="方正仿宋简体"/>
          <w:vanish w:val="0"/>
          <w:color w:val="auto"/>
          <w:sz w:val="30"/>
          <w:szCs w:val="30"/>
          <w:u w:val="none"/>
          <w:lang w:val="en-US"/>
        </w:rPr>
        <w:t>- 18 -</w:t>
      </w:r>
      <w:r>
        <w:rPr>
          <w:rStyle w:val="5"/>
          <w:rFonts w:eastAsia="方正仿宋简体"/>
          <w:vanish w:val="0"/>
          <w:color w:val="auto"/>
          <w:sz w:val="30"/>
          <w:szCs w:val="30"/>
          <w:u w:val="none"/>
          <w:lang w:val="en-US"/>
        </w:rPr>
        <w:fldChar w:fldCharType="end"/>
      </w:r>
      <w:r>
        <w:rPr>
          <w:rFonts w:asciiTheme="minorHAnsi" w:hAnsiTheme="minorHAnsi" w:eastAsiaTheme="minorEastAsia" w:cstheme="minorBidi"/>
          <w:color w:val="333333"/>
          <w:kern w:val="0"/>
          <w:sz w:val="24"/>
          <w:szCs w:val="24"/>
          <w:u w:val="none"/>
          <w:lang w:val="en-US" w:eastAsia="zh-CN" w:bidi="ar"/>
        </w:rPr>
        <w:fldChar w:fldCharType="end"/>
      </w:r>
    </w:p>
    <w:p>
      <w:pPr>
        <w:keepNext w:val="0"/>
        <w:keepLines w:val="0"/>
        <w:widowControl/>
        <w:suppressLineNumbers w:val="0"/>
        <w:spacing w:before="76" w:beforeAutospacing="0" w:after="0" w:afterAutospacing="0" w:line="360" w:lineRule="auto"/>
        <w:ind w:left="0" w:right="0"/>
        <w:jc w:val="left"/>
      </w:pPr>
      <w:r>
        <w:rPr>
          <w:rFonts w:asciiTheme="minorHAnsi" w:hAnsiTheme="minorHAnsi" w:eastAsiaTheme="minorEastAsia" w:cstheme="minorBidi"/>
          <w:b/>
          <w:color w:val="212121"/>
          <w:kern w:val="0"/>
          <w:sz w:val="30"/>
          <w:szCs w:val="30"/>
          <w:lang w:val="zh-CN" w:eastAsia="zh-CN" w:bidi="ar"/>
        </w:rPr>
        <w:fldChar w:fldCharType="end"/>
      </w:r>
      <w:r>
        <w:rPr>
          <w:rFonts w:asciiTheme="minorHAnsi" w:hAnsiTheme="minorHAnsi" w:eastAsiaTheme="minorEastAsia" w:cstheme="minorBidi"/>
          <w:color w:val="212121"/>
          <w:kern w:val="0"/>
          <w:sz w:val="24"/>
          <w:szCs w:val="22"/>
          <w:lang w:val="en-US" w:eastAsia="zh-CN" w:bidi="ar"/>
        </w:rPr>
        <w:t> </w:t>
      </w:r>
    </w:p>
    <w:p>
      <w:pPr>
        <w:keepNext w:val="0"/>
        <w:keepLines w:val="0"/>
        <w:widowControl/>
        <w:suppressLineNumbers w:val="0"/>
        <w:spacing w:before="76" w:beforeAutospacing="0" w:after="0" w:afterAutospacing="0" w:line="360" w:lineRule="atLeast"/>
        <w:ind w:left="0" w:right="0"/>
        <w:jc w:val="center"/>
      </w:pPr>
      <w:r>
        <w:rPr>
          <w:rFonts w:asciiTheme="minorHAnsi" w:hAnsiTheme="minorHAnsi" w:eastAsiaTheme="minorEastAsia" w:cstheme="minorBidi"/>
          <w:b/>
          <w:color w:val="212121"/>
          <w:kern w:val="0"/>
          <w:sz w:val="24"/>
          <w:szCs w:val="21"/>
          <w:shd w:val="clear" w:fill="C0C0C0"/>
          <w:lang w:val="en-US" w:eastAsia="zh-CN" w:bidi="ar"/>
        </w:rPr>
        <w:t> </w:t>
      </w:r>
    </w:p>
    <w:p>
      <w:pPr>
        <w:keepNext w:val="0"/>
        <w:keepLines w:val="0"/>
        <w:widowControl/>
        <w:suppressLineNumbers w:val="0"/>
        <w:spacing w:before="76" w:beforeAutospacing="0" w:after="0" w:afterAutospacing="0" w:line="560" w:lineRule="exact"/>
        <w:ind w:left="0" w:right="0"/>
        <w:jc w:val="center"/>
      </w:pPr>
      <w:r>
        <w:rPr>
          <w:rFonts w:hint="default" w:ascii="Times New Roman" w:hAnsi="Times New Roman" w:eastAsia="宋体" w:cs="Times New Roman"/>
          <w:bCs/>
          <w:color w:val="212121"/>
          <w:kern w:val="2"/>
          <w:sz w:val="30"/>
          <w:szCs w:val="30"/>
          <w:bdr w:val="none" w:color="auto" w:sz="0" w:space="0"/>
          <w:lang w:val="en-US" w:eastAsia="zh-CN" w:bidi="ar"/>
        </w:rPr>
        <w:br w:type="page"/>
      </w:r>
      <w:bookmarkStart w:id="0" w:name="_Toc380361494"/>
      <w:bookmarkEnd w:id="0"/>
      <w:bookmarkStart w:id="1" w:name="_Toc376785775"/>
      <w:r>
        <w:rPr>
          <w:rFonts w:ascii="Times New Roman" w:hAnsi="方正黑体简体" w:eastAsia="方正黑体简体" w:cs="方正黑体简体"/>
          <w:bCs/>
          <w:color w:val="333333"/>
          <w:kern w:val="44"/>
          <w:sz w:val="30"/>
          <w:szCs w:val="30"/>
          <w:u w:val="none"/>
          <w:lang w:val="en-US" w:eastAsia="zh-CN" w:bidi="ar"/>
        </w:rPr>
        <w:t>第一章</w:t>
      </w:r>
      <w:bookmarkEnd w:id="1"/>
      <w:r>
        <w:rPr>
          <w:rFonts w:eastAsia="方正黑体简体" w:asciiTheme="minorHAnsi" w:hAnsiTheme="minorHAnsi" w:cstheme="minorBidi"/>
          <w:bCs/>
          <w:color w:val="212121"/>
          <w:kern w:val="44"/>
          <w:sz w:val="30"/>
          <w:szCs w:val="30"/>
          <w:lang w:val="en-US" w:eastAsia="zh-CN" w:bidi="ar"/>
        </w:rPr>
        <w:t xml:space="preserve">  </w:t>
      </w:r>
      <w:r>
        <w:rPr>
          <w:rFonts w:hint="default" w:ascii="Times New Roman" w:hAnsi="方正黑体简体" w:eastAsia="方正黑体简体" w:cs="方正黑体简体"/>
          <w:bCs/>
          <w:color w:val="212121"/>
          <w:kern w:val="44"/>
          <w:sz w:val="30"/>
          <w:szCs w:val="30"/>
          <w:lang w:val="en-US" w:eastAsia="zh-CN" w:bidi="ar"/>
        </w:rPr>
        <w:t>总则</w:t>
      </w:r>
    </w:p>
    <w:p>
      <w:pPr>
        <w:keepNext w:val="0"/>
        <w:keepLines w:val="0"/>
        <w:widowControl/>
        <w:suppressLineNumbers w:val="0"/>
        <w:spacing w:before="76" w:beforeAutospacing="0" w:after="0" w:afterAutospacing="0" w:line="360" w:lineRule="atLeast"/>
        <w:ind w:left="0" w:right="0"/>
        <w:jc w:val="left"/>
      </w:pPr>
      <w:r>
        <w:rPr>
          <w:rFonts w:asciiTheme="minorHAnsi" w:hAnsiTheme="minorHAnsi" w:eastAsiaTheme="minorEastAsia" w:cstheme="minorBidi"/>
          <w:color w:val="212121"/>
          <w:kern w:val="0"/>
          <w:sz w:val="24"/>
          <w:szCs w:val="24"/>
          <w:lang w:val="en-US" w:eastAsia="zh-CN" w:bidi="ar"/>
        </w:rPr>
        <w:t> </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第一条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为了规范期货交易，保护期货交易当事人的合法权益，维护上海国际能源交易中心（以下简称能源中心）期货交易秩序，根据《上海国际能源交易中心交易规则》，制定本细则。</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第二条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能源中心、会员、境外特殊参与者、境外中介机构和客户应当遵守本细则。</w:t>
      </w:r>
    </w:p>
    <w:p>
      <w:pPr>
        <w:keepNext w:val="0"/>
        <w:keepLines w:val="0"/>
        <w:widowControl/>
        <w:suppressLineNumbers w:val="0"/>
        <w:spacing w:before="76" w:beforeAutospacing="0" w:after="0" w:afterAutospacing="0" w:line="360" w:lineRule="atLeast"/>
        <w:ind w:left="0" w:right="0"/>
        <w:jc w:val="left"/>
      </w:pPr>
      <w:r>
        <w:rPr>
          <w:rFonts w:asciiTheme="minorHAnsi" w:hAnsiTheme="minorHAnsi" w:eastAsiaTheme="minorEastAsia" w:cstheme="minorBidi"/>
          <w:color w:val="212121"/>
          <w:kern w:val="0"/>
          <w:sz w:val="24"/>
          <w:szCs w:val="24"/>
          <w:lang w:val="en-US" w:eastAsia="zh-CN" w:bidi="ar"/>
        </w:rPr>
        <w:t> </w:t>
      </w:r>
    </w:p>
    <w:p>
      <w:pPr>
        <w:keepNext w:val="0"/>
        <w:keepLines w:val="0"/>
        <w:widowControl/>
        <w:suppressLineNumbers w:val="0"/>
        <w:spacing w:before="76" w:beforeAutospacing="0" w:after="0" w:afterAutospacing="0" w:line="360" w:lineRule="atLeast"/>
        <w:ind w:left="0" w:right="0"/>
        <w:jc w:val="left"/>
      </w:pPr>
      <w:r>
        <w:rPr>
          <w:rFonts w:asciiTheme="minorHAnsi" w:hAnsiTheme="minorHAnsi" w:eastAsiaTheme="minorEastAsia" w:cstheme="minorBidi"/>
          <w:color w:val="212121"/>
          <w:kern w:val="0"/>
          <w:sz w:val="24"/>
          <w:szCs w:val="24"/>
          <w:lang w:val="en-US" w:eastAsia="zh-CN" w:bidi="ar"/>
        </w:rPr>
        <w:t> </w:t>
      </w:r>
    </w:p>
    <w:p>
      <w:pPr>
        <w:keepNext w:val="0"/>
        <w:keepLines w:val="0"/>
        <w:widowControl/>
        <w:suppressLineNumbers w:val="0"/>
        <w:spacing w:before="76" w:beforeAutospacing="0" w:after="0" w:afterAutospacing="0" w:line="560" w:lineRule="exact"/>
        <w:ind w:left="0" w:right="0"/>
        <w:jc w:val="center"/>
      </w:pPr>
      <w:bookmarkStart w:id="2" w:name="_Toc380361495"/>
      <w:bookmarkEnd w:id="2"/>
      <w:bookmarkStart w:id="3" w:name="_Toc376785776"/>
      <w:r>
        <w:rPr>
          <w:rFonts w:hint="default" w:ascii="Times New Roman" w:hAnsi="方正黑体简体" w:eastAsia="方正黑体简体" w:cs="方正黑体简体"/>
          <w:bCs/>
          <w:color w:val="333333"/>
          <w:kern w:val="44"/>
          <w:sz w:val="30"/>
          <w:szCs w:val="30"/>
          <w:u w:val="none"/>
          <w:lang w:val="en-US" w:eastAsia="zh-CN" w:bidi="ar"/>
        </w:rPr>
        <w:t>第二章</w:t>
      </w:r>
      <w:bookmarkEnd w:id="3"/>
      <w:r>
        <w:rPr>
          <w:rFonts w:eastAsia="方正黑体简体" w:asciiTheme="minorHAnsi" w:hAnsiTheme="minorHAnsi" w:cstheme="minorBidi"/>
          <w:bCs/>
          <w:color w:val="212121"/>
          <w:kern w:val="44"/>
          <w:sz w:val="30"/>
          <w:szCs w:val="30"/>
          <w:lang w:val="en-US" w:eastAsia="zh-CN" w:bidi="ar"/>
        </w:rPr>
        <w:t xml:space="preserve">  </w:t>
      </w:r>
      <w:r>
        <w:rPr>
          <w:rFonts w:hint="default" w:ascii="Times New Roman" w:hAnsi="方正黑体简体" w:eastAsia="方正黑体简体" w:cs="方正黑体简体"/>
          <w:bCs/>
          <w:color w:val="212121"/>
          <w:kern w:val="44"/>
          <w:sz w:val="30"/>
          <w:szCs w:val="30"/>
          <w:lang w:val="en-US" w:eastAsia="zh-CN" w:bidi="ar"/>
        </w:rPr>
        <w:t>交易席位管理</w:t>
      </w:r>
    </w:p>
    <w:p>
      <w:pPr>
        <w:keepNext w:val="0"/>
        <w:keepLines w:val="0"/>
        <w:widowControl/>
        <w:suppressLineNumbers w:val="0"/>
        <w:spacing w:before="76" w:beforeAutospacing="0" w:after="0" w:afterAutospacing="0" w:line="360" w:lineRule="atLeast"/>
        <w:ind w:left="0" w:right="0"/>
        <w:jc w:val="left"/>
      </w:pPr>
      <w:r>
        <w:rPr>
          <w:rFonts w:asciiTheme="minorHAnsi" w:hAnsiTheme="minorHAnsi" w:eastAsiaTheme="minorEastAsia" w:cstheme="minorBidi"/>
          <w:color w:val="212121"/>
          <w:kern w:val="0"/>
          <w:sz w:val="24"/>
          <w:szCs w:val="24"/>
          <w:lang w:val="en-US" w:eastAsia="zh-CN" w:bidi="ar"/>
        </w:rPr>
        <w:t> </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第三条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交易席位是会员、境外特殊参与者将交易指令输入能源中心计算机交易系统参与集中竞价交易的通道。</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一个交易席位可以通过服务器连接多台计算机终端。</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第四条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会员、境外特殊参与者可以根据业务需要，申请相应数量的交易席位。</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第五条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申请交易席位的，应当具备下列条件：</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（一）交易量和资金量达到能源中心要求的规模；</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（二）拟开设远程交易所在地的通讯、资金划拨条件能满足能源中心期货交易运作要求；</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（三）配备稳定可靠且具有备份系统的计算机系统和包含通讯线路在内的通讯系统，配有相关专业人员；</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（四）有健全的规章制度和远程交易管理办法；</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（五）经营状况良好，无严重违规违约记录。</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第六条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申请交易席位的，应当向能源中心提交下列材料：</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（一）包含申请交易席位的理由、条件、可行性论证等内容的申请报告；</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（二）机构、人员现状及拟负责交易管理事务的主要人员的名单、简历、专业背景等基本情况；</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（三）包含数据安全管理制度在内的交易管理业务制度；</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（四）计算机系统、通讯系统、系统软件、应用软件等配置清单；</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（五）能源中心要求提供的其他材料。</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第七条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能源中心应当自收到符合要求的全部申请材料之日起</w:t>
      </w:r>
      <w:r>
        <w:rPr>
          <w:rFonts w:eastAsia="方正仿宋简体" w:asciiTheme="minorHAnsi" w:hAnsiTheme="minorHAnsi" w:cstheme="minorBidi"/>
          <w:color w:val="212121"/>
          <w:kern w:val="0"/>
          <w:sz w:val="30"/>
          <w:szCs w:val="30"/>
          <w:lang w:val="en-US" w:eastAsia="zh-CN" w:bidi="ar"/>
        </w:rPr>
        <w:t>10</w:t>
      </w:r>
      <w:r>
        <w:rPr>
          <w:rFonts w:hint="default" w:ascii="Times New Roman" w:hAnsi="方正仿宋简体" w:eastAsia="方正仿宋简体" w:cs="方正仿宋简体"/>
          <w:color w:val="212121"/>
          <w:kern w:val="0"/>
          <w:sz w:val="30"/>
          <w:szCs w:val="30"/>
          <w:lang w:val="en-US" w:eastAsia="zh-CN" w:bidi="ar"/>
        </w:rPr>
        <w:t>个交易日内提出审核意见。决定批准的，对申请报告作出书面批复，并对交易席位的申请地点进行登记；决定不予批准的，书面通知申请人。</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第八条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会员、境外特殊参与者自收到能源中心书面批复之日起</w:t>
      </w:r>
      <w:r>
        <w:rPr>
          <w:rFonts w:eastAsia="方正仿宋简体" w:asciiTheme="minorHAnsi" w:hAnsiTheme="minorHAnsi" w:cstheme="minorBidi"/>
          <w:color w:val="212121"/>
          <w:kern w:val="0"/>
          <w:sz w:val="30"/>
          <w:szCs w:val="30"/>
          <w:lang w:val="en-US" w:eastAsia="zh-CN" w:bidi="ar"/>
        </w:rPr>
        <w:t>10</w:t>
      </w:r>
      <w:r>
        <w:rPr>
          <w:rFonts w:hint="default" w:ascii="Times New Roman" w:hAnsi="方正仿宋简体" w:eastAsia="方正仿宋简体" w:cs="方正仿宋简体"/>
          <w:color w:val="212121"/>
          <w:kern w:val="0"/>
          <w:sz w:val="30"/>
          <w:szCs w:val="30"/>
          <w:lang w:val="en-US" w:eastAsia="zh-CN" w:bidi="ar"/>
        </w:rPr>
        <w:t>个交易日内，应当向能源中心递交交易席位使用承诺书。无故逾期的，视为放弃。</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第九条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会员、境外特殊参与者应当完成交易设施安装和系统调试，并接受能源中心组织的整体测试和模拟运作。交易设施安装和系统符合开通条件的，交易席位方可投入使用。</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第十条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使用交易席位的，应当按照交易席位数量按年缴纳交易席位费。撤销交易席位的，已收取的交易席位费不予退还。</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交易席位费收取标准由能源中心另行规定。</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第十一条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会员、境外特殊参与者应当加强对交易席位的管理和交易系统的维护。</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第十二条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能源中心可以对交易席位的使用情况进行监督检查。</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交易主要设施需要更换、进行技术调整，或者交易席位迁移出原登记地的，应当事先征得能源中心同意。</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第十三条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具有下列情况之一的，交易席位予以撤销：</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（一）提出撤销交易席位申请，经能源中心核准的；</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（二）私下转包、转租或者转让交易席位的；</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（三）利用交易系统窃密或者破坏交易系统的；</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（四）管理混乱，经查实已不具备开设条件的；</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（五）会员、境外特殊参与者丧失会员资格、境外特殊参与者资格的；</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（六）存在严重违规行为的；</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（七）能源中心认为应当撤销交易席位的其他情况。</w:t>
      </w:r>
    </w:p>
    <w:p>
      <w:pPr>
        <w:keepNext w:val="0"/>
        <w:keepLines w:val="0"/>
        <w:widowControl/>
        <w:suppressLineNumbers w:val="0"/>
        <w:spacing w:before="76" w:beforeAutospacing="0" w:after="0" w:afterAutospacing="0" w:line="360" w:lineRule="atLeast"/>
        <w:ind w:left="0" w:right="0"/>
        <w:jc w:val="left"/>
      </w:pPr>
      <w:bookmarkStart w:id="4" w:name="_Toc380361496"/>
      <w:bookmarkEnd w:id="4"/>
      <w:bookmarkStart w:id="5" w:name="_Toc376785777"/>
      <w:r>
        <w:rPr>
          <w:rFonts w:asciiTheme="minorHAnsi" w:hAnsiTheme="minorHAnsi" w:eastAsiaTheme="minorEastAsia" w:cstheme="minorBidi"/>
          <w:color w:val="333333"/>
          <w:kern w:val="0"/>
          <w:sz w:val="24"/>
          <w:szCs w:val="24"/>
          <w:u w:val="none"/>
          <w:lang w:val="en-US" w:eastAsia="zh-CN" w:bidi="ar"/>
        </w:rPr>
        <w:t> </w:t>
      </w:r>
      <w:bookmarkEnd w:id="5"/>
    </w:p>
    <w:p>
      <w:pPr>
        <w:keepNext w:val="0"/>
        <w:keepLines w:val="0"/>
        <w:widowControl/>
        <w:suppressLineNumbers w:val="0"/>
        <w:spacing w:before="76" w:beforeAutospacing="0" w:after="0" w:afterAutospacing="0" w:line="360" w:lineRule="atLeast"/>
        <w:ind w:left="0" w:right="0"/>
        <w:jc w:val="left"/>
      </w:pPr>
      <w:r>
        <w:rPr>
          <w:rFonts w:asciiTheme="minorHAnsi" w:hAnsiTheme="minorHAnsi" w:eastAsiaTheme="minorEastAsia" w:cstheme="minorBidi"/>
          <w:color w:val="212121"/>
          <w:kern w:val="0"/>
          <w:sz w:val="24"/>
          <w:szCs w:val="24"/>
          <w:lang w:val="en-US" w:eastAsia="zh-CN" w:bidi="ar"/>
        </w:rPr>
        <w:t> </w:t>
      </w:r>
    </w:p>
    <w:p>
      <w:pPr>
        <w:keepNext w:val="0"/>
        <w:keepLines w:val="0"/>
        <w:widowControl/>
        <w:suppressLineNumbers w:val="0"/>
        <w:spacing w:before="76" w:beforeAutospacing="0" w:after="0" w:afterAutospacing="0" w:line="560" w:lineRule="exact"/>
        <w:ind w:left="0" w:right="0"/>
        <w:jc w:val="center"/>
      </w:pPr>
      <w:r>
        <w:rPr>
          <w:rFonts w:hint="default" w:ascii="Times New Roman" w:hAnsi="方正黑体简体" w:eastAsia="方正黑体简体" w:cs="方正黑体简体"/>
          <w:bCs/>
          <w:color w:val="212121"/>
          <w:kern w:val="44"/>
          <w:sz w:val="30"/>
          <w:szCs w:val="30"/>
          <w:lang w:val="en-US" w:eastAsia="zh-CN" w:bidi="ar"/>
        </w:rPr>
        <w:t>第三章</w:t>
      </w:r>
      <w:r>
        <w:rPr>
          <w:rFonts w:eastAsia="方正黑体简体" w:asciiTheme="minorHAnsi" w:hAnsiTheme="minorHAnsi" w:cstheme="minorBidi"/>
          <w:bCs/>
          <w:color w:val="212121"/>
          <w:kern w:val="44"/>
          <w:sz w:val="30"/>
          <w:szCs w:val="30"/>
          <w:lang w:val="en-US" w:eastAsia="zh-CN" w:bidi="ar"/>
        </w:rPr>
        <w:t xml:space="preserve">  </w:t>
      </w:r>
      <w:r>
        <w:rPr>
          <w:rFonts w:hint="default" w:ascii="Times New Roman" w:hAnsi="方正黑体简体" w:eastAsia="方正黑体简体" w:cs="方正黑体简体"/>
          <w:bCs/>
          <w:color w:val="212121"/>
          <w:kern w:val="44"/>
          <w:sz w:val="30"/>
          <w:szCs w:val="30"/>
          <w:lang w:val="en-US" w:eastAsia="zh-CN" w:bidi="ar"/>
        </w:rPr>
        <w:t>价格与成交</w:t>
      </w:r>
    </w:p>
    <w:p>
      <w:pPr>
        <w:keepNext w:val="0"/>
        <w:keepLines w:val="0"/>
        <w:widowControl/>
        <w:suppressLineNumbers w:val="0"/>
        <w:spacing w:before="76" w:beforeAutospacing="0" w:after="0" w:afterAutospacing="0" w:line="360" w:lineRule="atLeast"/>
        <w:ind w:left="0" w:right="0"/>
        <w:jc w:val="left"/>
      </w:pPr>
      <w:r>
        <w:rPr>
          <w:rFonts w:asciiTheme="minorHAnsi" w:hAnsiTheme="minorHAnsi" w:eastAsiaTheme="minorEastAsia" w:cstheme="minorBidi"/>
          <w:color w:val="212121"/>
          <w:kern w:val="0"/>
          <w:sz w:val="24"/>
          <w:szCs w:val="24"/>
          <w:lang w:val="en-US" w:eastAsia="zh-CN" w:bidi="ar"/>
        </w:rPr>
        <w:t> </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第十四条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能源中心应当及时发布开盘价、收盘价、最高价、最低价、最新价、涨跌、最高买价、最低卖价、申买量、申卖量、结算价、成交量、持仓量等与期货交易有关的信息。</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第十五条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交易指令包括限价指令、立即成交剩余指令自动撤销指令（</w:t>
      </w:r>
      <w:r>
        <w:rPr>
          <w:rFonts w:eastAsia="方正仿宋简体" w:asciiTheme="minorHAnsi" w:hAnsiTheme="minorHAnsi" w:cstheme="minorBidi"/>
          <w:color w:val="212121"/>
          <w:kern w:val="0"/>
          <w:sz w:val="30"/>
          <w:szCs w:val="30"/>
          <w:lang w:val="en-US" w:eastAsia="zh-CN" w:bidi="ar"/>
        </w:rPr>
        <w:t>FAK</w:t>
      </w:r>
      <w:r>
        <w:rPr>
          <w:rFonts w:hint="default" w:ascii="Times New Roman" w:hAnsi="方正仿宋简体" w:eastAsia="方正仿宋简体" w:cs="方正仿宋简体"/>
          <w:color w:val="212121"/>
          <w:kern w:val="0"/>
          <w:sz w:val="30"/>
          <w:szCs w:val="30"/>
          <w:lang w:val="en-US" w:eastAsia="zh-CN" w:bidi="ar"/>
        </w:rPr>
        <w:t>指令）、立即全部成交否则自动撤销指令（</w:t>
      </w:r>
      <w:r>
        <w:rPr>
          <w:rFonts w:eastAsia="方正仿宋简体" w:asciiTheme="minorHAnsi" w:hAnsiTheme="minorHAnsi" w:cstheme="minorBidi"/>
          <w:color w:val="212121"/>
          <w:kern w:val="0"/>
          <w:sz w:val="30"/>
          <w:szCs w:val="30"/>
          <w:lang w:val="en-US" w:eastAsia="zh-CN" w:bidi="ar"/>
        </w:rPr>
        <w:t>FOK</w:t>
      </w:r>
      <w:r>
        <w:rPr>
          <w:rFonts w:hint="default" w:ascii="Times New Roman" w:hAnsi="方正仿宋简体" w:eastAsia="方正仿宋简体" w:cs="方正仿宋简体"/>
          <w:color w:val="212121"/>
          <w:kern w:val="0"/>
          <w:sz w:val="30"/>
          <w:szCs w:val="30"/>
          <w:lang w:val="en-US" w:eastAsia="zh-CN" w:bidi="ar"/>
        </w:rPr>
        <w:t>指令）和能源中心规定的其他指令。</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第十六条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交易指令的报价应当在涨跌停板幅度之内。</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交易指令每次最小下单数量为</w:t>
      </w:r>
      <w:r>
        <w:rPr>
          <w:rFonts w:eastAsia="方正仿宋简体" w:asciiTheme="minorHAnsi" w:hAnsiTheme="minorHAnsi" w:cstheme="minorBidi"/>
          <w:color w:val="212121"/>
          <w:kern w:val="0"/>
          <w:sz w:val="30"/>
          <w:szCs w:val="30"/>
          <w:lang w:val="en-US" w:eastAsia="zh-CN" w:bidi="ar"/>
        </w:rPr>
        <w:t>1</w:t>
      </w:r>
      <w:r>
        <w:rPr>
          <w:rFonts w:hint="default" w:ascii="Times New Roman" w:hAnsi="方正仿宋简体" w:eastAsia="方正仿宋简体" w:cs="方正仿宋简体"/>
          <w:color w:val="212121"/>
          <w:kern w:val="0"/>
          <w:sz w:val="30"/>
          <w:szCs w:val="30"/>
          <w:lang w:val="en-US" w:eastAsia="zh-CN" w:bidi="ar"/>
        </w:rPr>
        <w:t>手，每次最大下单数量为</w:t>
      </w:r>
      <w:r>
        <w:rPr>
          <w:rFonts w:eastAsia="方正仿宋简体" w:asciiTheme="minorHAnsi" w:hAnsiTheme="minorHAnsi" w:cstheme="minorBidi"/>
          <w:color w:val="212121"/>
          <w:kern w:val="0"/>
          <w:sz w:val="30"/>
          <w:szCs w:val="30"/>
          <w:lang w:val="en-US" w:eastAsia="zh-CN" w:bidi="ar"/>
        </w:rPr>
        <w:t>500</w:t>
      </w:r>
      <w:r>
        <w:rPr>
          <w:rFonts w:hint="default" w:ascii="Times New Roman" w:hAnsi="方正仿宋简体" w:eastAsia="方正仿宋简体" w:cs="方正仿宋简体"/>
          <w:color w:val="212121"/>
          <w:kern w:val="0"/>
          <w:sz w:val="30"/>
          <w:szCs w:val="30"/>
          <w:lang w:val="en-US" w:eastAsia="zh-CN" w:bidi="ar"/>
        </w:rPr>
        <w:t>手，能源中心另有规定的除外。</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第十七条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使用程序化交易应当事先向能源中心备案。</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会员、境外特殊参与者、境外中介机构、客户采取程序化交易方式下达交易指令，可能影响能源中心系统安全或者正常交易秩序的，能源中心可以采取相关限制性措施。</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第十八条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上市品种期货合约每一交易日的交易时间实行分节管理，由能源中心在期货合约上市时另行公告。</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第十九条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集合竞价申报的开始和结束由交易系统自动控制，并在计算机终端上显示。</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开市集合竞价在某期货合约每一交易日开市前</w:t>
      </w:r>
      <w:r>
        <w:rPr>
          <w:rFonts w:eastAsia="方正仿宋简体" w:asciiTheme="minorHAnsi" w:hAnsiTheme="minorHAnsi" w:cstheme="minorBidi"/>
          <w:color w:val="212121"/>
          <w:kern w:val="0"/>
          <w:sz w:val="30"/>
          <w:szCs w:val="30"/>
          <w:lang w:val="en-US" w:eastAsia="zh-CN" w:bidi="ar"/>
        </w:rPr>
        <w:t>5</w:t>
      </w:r>
      <w:r>
        <w:rPr>
          <w:rFonts w:hint="default" w:ascii="Times New Roman" w:hAnsi="方正仿宋简体" w:eastAsia="方正仿宋简体" w:cs="方正仿宋简体"/>
          <w:color w:val="212121"/>
          <w:kern w:val="0"/>
          <w:sz w:val="30"/>
          <w:szCs w:val="30"/>
          <w:lang w:val="en-US" w:eastAsia="zh-CN" w:bidi="ar"/>
        </w:rPr>
        <w:t>分钟内进行，前</w:t>
      </w:r>
      <w:r>
        <w:rPr>
          <w:rFonts w:eastAsia="方正仿宋简体" w:asciiTheme="minorHAnsi" w:hAnsiTheme="minorHAnsi" w:cstheme="minorBidi"/>
          <w:color w:val="212121"/>
          <w:kern w:val="0"/>
          <w:sz w:val="30"/>
          <w:szCs w:val="30"/>
          <w:lang w:val="en-US" w:eastAsia="zh-CN" w:bidi="ar"/>
        </w:rPr>
        <w:t>4</w:t>
      </w:r>
      <w:r>
        <w:rPr>
          <w:rFonts w:hint="default" w:ascii="Times New Roman" w:hAnsi="方正仿宋简体" w:eastAsia="方正仿宋简体" w:cs="方正仿宋简体"/>
          <w:color w:val="212121"/>
          <w:kern w:val="0"/>
          <w:sz w:val="30"/>
          <w:szCs w:val="30"/>
          <w:lang w:val="en-US" w:eastAsia="zh-CN" w:bidi="ar"/>
        </w:rPr>
        <w:t>分钟为期货合约买、卖指令申报时间，后</w:t>
      </w:r>
      <w:r>
        <w:rPr>
          <w:rFonts w:eastAsia="方正仿宋简体" w:asciiTheme="minorHAnsi" w:hAnsiTheme="minorHAnsi" w:cstheme="minorBidi"/>
          <w:color w:val="212121"/>
          <w:kern w:val="0"/>
          <w:sz w:val="30"/>
          <w:szCs w:val="30"/>
          <w:lang w:val="en-US" w:eastAsia="zh-CN" w:bidi="ar"/>
        </w:rPr>
        <w:t>1</w:t>
      </w:r>
      <w:r>
        <w:rPr>
          <w:rFonts w:hint="default" w:ascii="Times New Roman" w:hAnsi="方正仿宋简体" w:eastAsia="方正仿宋简体" w:cs="方正仿宋简体"/>
          <w:color w:val="212121"/>
          <w:kern w:val="0"/>
          <w:sz w:val="30"/>
          <w:szCs w:val="30"/>
          <w:lang w:val="en-US" w:eastAsia="zh-CN" w:bidi="ar"/>
        </w:rPr>
        <w:t>分钟为集合竞价撮合时间。</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集合竞价产生的价格为开盘价；集合竞价未产生成交价格的，以集合竞价后第一笔成交价为开盘价。第一笔成交价按照本细则第二十一条确定，第二十一条所述的前一成交价为上一交易日收盘价。</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第二十条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集合竞价采用最大成交量原则，即以此价格成交能够得到最大成交量。高于集合竞价产生的价格的买入申报全部成交；低于集合竞价产生的价格的卖出申报全部成交；等于集合竞价产生的价格的买入或者卖出申报，根据买入申报量和卖出申报量的多少，按少的一方的申报量成交。</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连续竞价交易的，能源中心交易系统将买卖申报指令以价格优先、时间优先的原则自动撮合成交。</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某期货合约以涨跌停板价格成交的，成交撮合实行平仓优先和时间优先的原则，但平当日新开仓位不适用平仓优先的原则。</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第二十一条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能源中心交易系统的撮合成交价等于买入价（</w:t>
      </w:r>
      <w:r>
        <w:rPr>
          <w:rFonts w:eastAsia="方正仿宋简体" w:asciiTheme="minorHAnsi" w:hAnsiTheme="minorHAnsi" w:cstheme="minorBidi"/>
          <w:color w:val="212121"/>
          <w:kern w:val="0"/>
          <w:sz w:val="30"/>
          <w:szCs w:val="30"/>
          <w:lang w:val="en-US" w:eastAsia="zh-CN" w:bidi="ar"/>
        </w:rPr>
        <w:t>bp</w:t>
      </w:r>
      <w:r>
        <w:rPr>
          <w:rFonts w:hint="default" w:ascii="Times New Roman" w:hAnsi="方正仿宋简体" w:eastAsia="方正仿宋简体" w:cs="方正仿宋简体"/>
          <w:color w:val="212121"/>
          <w:kern w:val="0"/>
          <w:sz w:val="30"/>
          <w:szCs w:val="30"/>
          <w:lang w:val="en-US" w:eastAsia="zh-CN" w:bidi="ar"/>
        </w:rPr>
        <w:t>）、卖出价（</w:t>
      </w:r>
      <w:r>
        <w:rPr>
          <w:rFonts w:eastAsia="方正仿宋简体" w:asciiTheme="minorHAnsi" w:hAnsiTheme="minorHAnsi" w:cstheme="minorBidi"/>
          <w:color w:val="212121"/>
          <w:kern w:val="0"/>
          <w:sz w:val="30"/>
          <w:szCs w:val="30"/>
          <w:lang w:val="en-US" w:eastAsia="zh-CN" w:bidi="ar"/>
        </w:rPr>
        <w:t>sp</w:t>
      </w:r>
      <w:r>
        <w:rPr>
          <w:rFonts w:hint="default" w:ascii="Times New Roman" w:hAnsi="方正仿宋简体" w:eastAsia="方正仿宋简体" w:cs="方正仿宋简体"/>
          <w:color w:val="212121"/>
          <w:kern w:val="0"/>
          <w:sz w:val="30"/>
          <w:szCs w:val="30"/>
          <w:lang w:val="en-US" w:eastAsia="zh-CN" w:bidi="ar"/>
        </w:rPr>
        <w:t>）</w:t>
      </w:r>
      <w:r>
        <w:rPr>
          <w:rFonts w:eastAsia="方正仿宋简体" w:asciiTheme="minorHAnsi" w:hAnsiTheme="minorHAnsi" w:cstheme="minorBidi"/>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和前一成交价（</w:t>
      </w:r>
      <w:r>
        <w:rPr>
          <w:rFonts w:eastAsia="方正仿宋简体" w:asciiTheme="minorHAnsi" w:hAnsiTheme="minorHAnsi" w:cstheme="minorBidi"/>
          <w:color w:val="212121"/>
          <w:kern w:val="0"/>
          <w:sz w:val="30"/>
          <w:szCs w:val="30"/>
          <w:lang w:val="en-US" w:eastAsia="zh-CN" w:bidi="ar"/>
        </w:rPr>
        <w:t>cp</w:t>
      </w:r>
      <w:r>
        <w:rPr>
          <w:rFonts w:hint="default" w:ascii="Times New Roman" w:hAnsi="方正仿宋简体" w:eastAsia="方正仿宋简体" w:cs="方正仿宋简体"/>
          <w:color w:val="212121"/>
          <w:kern w:val="0"/>
          <w:sz w:val="30"/>
          <w:szCs w:val="30"/>
          <w:lang w:val="en-US" w:eastAsia="zh-CN" w:bidi="ar"/>
        </w:rPr>
        <w:t>）三者中居中的一个价格。即：</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当</w:t>
      </w:r>
      <w:r>
        <w:rPr>
          <w:rFonts w:eastAsia="方正仿宋简体" w:asciiTheme="minorHAnsi" w:hAnsiTheme="minorHAnsi" w:cstheme="minorBidi"/>
          <w:color w:val="212121"/>
          <w:kern w:val="0"/>
          <w:sz w:val="30"/>
          <w:szCs w:val="30"/>
          <w:lang w:val="en-US" w:eastAsia="zh-CN" w:bidi="ar"/>
        </w:rPr>
        <w:t>bp≥sp≥cp</w:t>
      </w:r>
      <w:r>
        <w:rPr>
          <w:rFonts w:hint="default" w:ascii="Times New Roman" w:hAnsi="方正仿宋简体" w:eastAsia="方正仿宋简体" w:cs="方正仿宋简体"/>
          <w:color w:val="212121"/>
          <w:kern w:val="0"/>
          <w:sz w:val="30"/>
          <w:szCs w:val="30"/>
          <w:lang w:val="en-US" w:eastAsia="zh-CN" w:bidi="ar"/>
        </w:rPr>
        <w:t>，则：最新成交价</w:t>
      </w:r>
      <w:r>
        <w:rPr>
          <w:rFonts w:eastAsia="方正仿宋简体" w:asciiTheme="minorHAnsi" w:hAnsiTheme="minorHAnsi" w:cstheme="minorBidi"/>
          <w:color w:val="212121"/>
          <w:kern w:val="0"/>
          <w:sz w:val="30"/>
          <w:szCs w:val="30"/>
          <w:lang w:val="en-US" w:eastAsia="zh-CN" w:bidi="ar"/>
        </w:rPr>
        <w:t>=sp</w:t>
      </w:r>
      <w:r>
        <w:rPr>
          <w:rFonts w:hint="default" w:ascii="Times New Roman" w:hAnsi="方正仿宋简体" w:eastAsia="方正仿宋简体" w:cs="方正仿宋简体"/>
          <w:color w:val="212121"/>
          <w:kern w:val="0"/>
          <w:sz w:val="30"/>
          <w:szCs w:val="30"/>
          <w:lang w:val="en-US" w:eastAsia="zh-CN" w:bidi="ar"/>
        </w:rPr>
        <w:t>；</w:t>
      </w:r>
    </w:p>
    <w:p>
      <w:pPr>
        <w:keepNext w:val="0"/>
        <w:keepLines w:val="0"/>
        <w:widowControl/>
        <w:suppressLineNumbers w:val="0"/>
        <w:spacing w:before="76" w:beforeAutospacing="0" w:after="0" w:afterAutospacing="0" w:line="560" w:lineRule="exact"/>
        <w:ind w:left="0" w:right="0" w:firstLine="900" w:firstLineChars="300"/>
        <w:jc w:val="left"/>
      </w:pPr>
      <w:r>
        <w:rPr>
          <w:rFonts w:eastAsia="方正仿宋简体" w:asciiTheme="minorHAnsi" w:hAnsiTheme="minorHAnsi" w:cstheme="minorBidi"/>
          <w:color w:val="212121"/>
          <w:kern w:val="0"/>
          <w:sz w:val="30"/>
          <w:szCs w:val="30"/>
          <w:lang w:val="en-US" w:eastAsia="zh-CN" w:bidi="ar"/>
        </w:rPr>
        <w:t>bp≥cp≥sp</w:t>
      </w:r>
      <w:r>
        <w:rPr>
          <w:rFonts w:hint="default" w:ascii="Times New Roman" w:hAnsi="方正仿宋简体" w:eastAsia="方正仿宋简体" w:cs="方正仿宋简体"/>
          <w:color w:val="212121"/>
          <w:kern w:val="0"/>
          <w:sz w:val="30"/>
          <w:szCs w:val="30"/>
          <w:lang w:val="en-US" w:eastAsia="zh-CN" w:bidi="ar"/>
        </w:rPr>
        <w:t>，则：最新成交价</w:t>
      </w:r>
      <w:r>
        <w:rPr>
          <w:rFonts w:eastAsia="方正仿宋简体" w:asciiTheme="minorHAnsi" w:hAnsiTheme="minorHAnsi" w:cstheme="minorBidi"/>
          <w:color w:val="212121"/>
          <w:kern w:val="0"/>
          <w:sz w:val="30"/>
          <w:szCs w:val="30"/>
          <w:lang w:val="en-US" w:eastAsia="zh-CN" w:bidi="ar"/>
        </w:rPr>
        <w:t>=cp</w:t>
      </w:r>
      <w:r>
        <w:rPr>
          <w:rFonts w:hint="default" w:ascii="Times New Roman" w:hAnsi="方正仿宋简体" w:eastAsia="方正仿宋简体" w:cs="方正仿宋简体"/>
          <w:color w:val="212121"/>
          <w:kern w:val="0"/>
          <w:sz w:val="30"/>
          <w:szCs w:val="30"/>
          <w:lang w:val="en-US" w:eastAsia="zh-CN" w:bidi="ar"/>
        </w:rPr>
        <w:t>；</w:t>
      </w:r>
    </w:p>
    <w:p>
      <w:pPr>
        <w:keepNext w:val="0"/>
        <w:keepLines w:val="0"/>
        <w:widowControl/>
        <w:suppressLineNumbers w:val="0"/>
        <w:spacing w:before="76" w:beforeAutospacing="0" w:after="0" w:afterAutospacing="0" w:line="560" w:lineRule="exact"/>
        <w:ind w:left="0" w:right="0" w:firstLine="900" w:firstLineChars="300"/>
        <w:jc w:val="left"/>
      </w:pPr>
      <w:r>
        <w:rPr>
          <w:rFonts w:eastAsia="方正仿宋简体" w:asciiTheme="minorHAnsi" w:hAnsiTheme="minorHAnsi" w:cstheme="minorBidi"/>
          <w:color w:val="212121"/>
          <w:kern w:val="0"/>
          <w:sz w:val="30"/>
          <w:szCs w:val="30"/>
          <w:lang w:val="en-US" w:eastAsia="zh-CN" w:bidi="ar"/>
        </w:rPr>
        <w:t>cp≥bp≥sp</w:t>
      </w:r>
      <w:r>
        <w:rPr>
          <w:rFonts w:hint="default" w:ascii="Times New Roman" w:hAnsi="方正仿宋简体" w:eastAsia="方正仿宋简体" w:cs="方正仿宋简体"/>
          <w:color w:val="212121"/>
          <w:kern w:val="0"/>
          <w:sz w:val="30"/>
          <w:szCs w:val="30"/>
          <w:lang w:val="en-US" w:eastAsia="zh-CN" w:bidi="ar"/>
        </w:rPr>
        <w:t>，则：最新成交价</w:t>
      </w:r>
      <w:r>
        <w:rPr>
          <w:rFonts w:eastAsia="方正仿宋简体" w:asciiTheme="minorHAnsi" w:hAnsiTheme="minorHAnsi" w:cstheme="minorBidi"/>
          <w:color w:val="212121"/>
          <w:kern w:val="0"/>
          <w:sz w:val="30"/>
          <w:szCs w:val="30"/>
          <w:lang w:val="en-US" w:eastAsia="zh-CN" w:bidi="ar"/>
        </w:rPr>
        <w:t>=bp</w:t>
      </w:r>
      <w:r>
        <w:rPr>
          <w:rFonts w:hint="default" w:ascii="Times New Roman" w:hAnsi="方正仿宋简体" w:eastAsia="方正仿宋简体" w:cs="方正仿宋简体"/>
          <w:color w:val="212121"/>
          <w:kern w:val="0"/>
          <w:sz w:val="30"/>
          <w:szCs w:val="30"/>
          <w:lang w:val="en-US" w:eastAsia="zh-CN" w:bidi="ar"/>
        </w:rPr>
        <w:t>。</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买卖申报经撮合成交后立即生效。成交回报信息通过交易系统发送至会员、境外特殊参与者。期货公司会员、境外特殊经纪参与者在收到成交回报信息的，应当及时通知客户。</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第二十二条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开市集合竞价中的未成交申报单自动参与开市后竞价交易。申报单当日有效，直到全部成交或者被撤销。</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第二十三条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每一交易日闭市后，会员、境外特殊参与者可以通过会员服务系统获取成交记录，并应当及时核对。</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会员、境外特殊参与者对成交记录的正确性有异议的，应当在不晚于下一交易日开市前三十分钟以书面形式向能源中心提出。遇到特殊情况的，会员、境外特殊参与者可以在下一交易日开市后二小时内以书面形式向能源中心提出。能源中心将及时予以处理和反馈。</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会员、境外特殊参与者在规定时间内没有提出异议的，视为已经认可成交记录。</w:t>
      </w:r>
    </w:p>
    <w:p>
      <w:pPr>
        <w:keepNext w:val="0"/>
        <w:keepLines w:val="0"/>
        <w:widowControl/>
        <w:suppressLineNumbers w:val="0"/>
        <w:tabs>
          <w:tab w:val="left" w:pos="0"/>
          <w:tab w:val="left" w:pos="709"/>
        </w:tabs>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第二十四条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期转现适用于能源中心所有上市期货合约的历史持仓，不适用在申请日的新开仓。</w:t>
      </w:r>
    </w:p>
    <w:p>
      <w:pPr>
        <w:keepNext w:val="0"/>
        <w:keepLines w:val="0"/>
        <w:widowControl/>
        <w:suppressLineNumbers w:val="0"/>
        <w:tabs>
          <w:tab w:val="left" w:pos="0"/>
          <w:tab w:val="left" w:pos="709"/>
        </w:tabs>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第二十五条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申请期转现的相应交割月份期货合约持仓，由能源中心在申请日</w:t>
      </w:r>
      <w:r>
        <w:rPr>
          <w:rFonts w:eastAsia="方正仿宋简体" w:asciiTheme="minorHAnsi" w:hAnsiTheme="minorHAnsi" w:cstheme="minorBidi"/>
          <w:color w:val="212121"/>
          <w:kern w:val="0"/>
          <w:sz w:val="30"/>
          <w:szCs w:val="30"/>
          <w:lang w:val="en-US" w:eastAsia="zh-CN" w:bidi="ar"/>
        </w:rPr>
        <w:t>15:00</w:t>
      </w:r>
      <w:r>
        <w:rPr>
          <w:rFonts w:hint="default" w:ascii="Times New Roman" w:hAnsi="方正仿宋简体" w:eastAsia="方正仿宋简体" w:cs="方正仿宋简体"/>
          <w:color w:val="212121"/>
          <w:kern w:val="0"/>
          <w:sz w:val="30"/>
          <w:szCs w:val="30"/>
          <w:lang w:val="en-US" w:eastAsia="zh-CN" w:bidi="ar"/>
        </w:rPr>
        <w:t>之前，按申请日前一交易日相应的交割月份合约的结算价平仓。</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第二十六条</w:t>
      </w:r>
      <w:r>
        <w:rPr>
          <w:rFonts w:eastAsia="方正仿宋简体" w:asciiTheme="minorHAnsi" w:hAnsiTheme="minorHAnsi" w:cstheme="minorBidi"/>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新上市合约的挂盘基准价由能源中心确定并提前公布。新上市合约第一个交易日的涨跌停板幅度根据挂盘基准价确定。</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第二十七条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新上市合约第一个交易日的涨跌停板为合约规定的涨跌停板的</w:t>
      </w:r>
      <w:r>
        <w:rPr>
          <w:rFonts w:eastAsia="方正仿宋简体" w:asciiTheme="minorHAnsi" w:hAnsiTheme="minorHAnsi" w:cstheme="minorBidi"/>
          <w:color w:val="212121"/>
          <w:kern w:val="0"/>
          <w:sz w:val="30"/>
          <w:szCs w:val="30"/>
          <w:lang w:val="en-US" w:eastAsia="zh-CN" w:bidi="ar"/>
        </w:rPr>
        <w:t>2</w:t>
      </w:r>
      <w:r>
        <w:rPr>
          <w:rFonts w:hint="default" w:ascii="Times New Roman" w:hAnsi="方正仿宋简体" w:eastAsia="方正仿宋简体" w:cs="方正仿宋简体"/>
          <w:color w:val="212121"/>
          <w:kern w:val="0"/>
          <w:sz w:val="30"/>
          <w:szCs w:val="30"/>
          <w:lang w:val="en-US" w:eastAsia="zh-CN" w:bidi="ar"/>
        </w:rPr>
        <w:t>倍。</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当日有成交的，下一交易日涨跌停板恢复到合约规定的涨跌停板；当日结算价按照《上海国际能源交易中心结算细则》中当日有成交的期货合约当日结算价确定方式确定。</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当日无成交的，下一交易日执行当日的涨跌停板；当日结算价参照《上海国际能源交易中心结算细则》中当日无成交的期货合约当日结算价确定方式确定，在适用该部分规定时，新上市合约第一个交易日的挂盘基准价视为该合约上一交易日的结算价。</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第二十八条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由于交易系统、通信系统等设施发生故障，致使不能正常交易的交易席位数超过有效连接交易席位数的</w:t>
      </w:r>
      <w:r>
        <w:rPr>
          <w:rFonts w:eastAsia="方正仿宋简体" w:asciiTheme="minorHAnsi" w:hAnsiTheme="minorHAnsi" w:cstheme="minorBidi"/>
          <w:color w:val="212121"/>
          <w:kern w:val="0"/>
          <w:sz w:val="30"/>
          <w:szCs w:val="30"/>
          <w:lang w:val="en-US" w:eastAsia="zh-CN" w:bidi="ar"/>
        </w:rPr>
        <w:t>10%</w:t>
      </w:r>
      <w:r>
        <w:rPr>
          <w:rFonts w:hint="default" w:ascii="Times New Roman" w:hAnsi="方正仿宋简体" w:eastAsia="方正仿宋简体" w:cs="方正仿宋简体"/>
          <w:color w:val="212121"/>
          <w:kern w:val="0"/>
          <w:sz w:val="30"/>
          <w:szCs w:val="30"/>
          <w:lang w:val="en-US" w:eastAsia="zh-CN" w:bidi="ar"/>
        </w:rPr>
        <w:t>的，能源中心应当暂停交易，直至故障消除为止。</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color w:val="212121"/>
          <w:kern w:val="0"/>
          <w:sz w:val="30"/>
          <w:szCs w:val="30"/>
          <w:lang w:val="en-US" w:eastAsia="zh-CN" w:bidi="ar"/>
        </w:rPr>
        <w:t>不能正常交易的交易席位数按照前一交易日开盘后半小时内最大有效连接交易席位数减去当前连接交易席位数计算；有效连接交易席位数按照前一交易日开盘后半小时内最大连接交易席位数计算。</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第二十九条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连续交易期间，开市前在会员服务系统异常申报，参与连续交易但未能完成结算或者未能完成交易系统初始化的会员、境外特殊参与者占所有登记参与连续交易的会员、境外特殊参与者达到</w:t>
      </w:r>
      <w:r>
        <w:rPr>
          <w:rFonts w:eastAsia="方正仿宋简体" w:asciiTheme="minorHAnsi" w:hAnsiTheme="minorHAnsi" w:cstheme="minorBidi"/>
          <w:color w:val="212121"/>
          <w:kern w:val="0"/>
          <w:sz w:val="30"/>
          <w:szCs w:val="30"/>
          <w:lang w:val="en-US" w:eastAsia="zh-CN" w:bidi="ar"/>
        </w:rPr>
        <w:t>30%</w:t>
      </w:r>
      <w:r>
        <w:rPr>
          <w:rFonts w:hint="default" w:ascii="Times New Roman" w:hAnsi="方正仿宋简体" w:eastAsia="方正仿宋简体" w:cs="方正仿宋简体"/>
          <w:color w:val="212121"/>
          <w:kern w:val="0"/>
          <w:sz w:val="30"/>
          <w:szCs w:val="30"/>
          <w:lang w:val="en-US" w:eastAsia="zh-CN" w:bidi="ar"/>
        </w:rPr>
        <w:t>以上，或者能源中心认为必要的，能源中心可以调整连续交易开市闭市时间或者暂停交易。</w:t>
      </w:r>
    </w:p>
    <w:p>
      <w:pPr>
        <w:keepNext w:val="0"/>
        <w:keepLines w:val="0"/>
        <w:widowControl/>
        <w:suppressLineNumbers w:val="0"/>
        <w:spacing w:before="76" w:beforeAutospacing="0" w:after="0" w:afterAutospacing="0" w:line="360" w:lineRule="atLeast"/>
        <w:ind w:left="0" w:right="0"/>
        <w:jc w:val="left"/>
      </w:pPr>
      <w:r>
        <w:rPr>
          <w:rFonts w:asciiTheme="minorHAnsi" w:hAnsiTheme="minorHAnsi" w:eastAsiaTheme="minorEastAsia" w:cstheme="minorBidi"/>
          <w:color w:val="212121"/>
          <w:kern w:val="0"/>
          <w:sz w:val="24"/>
          <w:szCs w:val="24"/>
          <w:lang w:val="en-US" w:eastAsia="zh-CN" w:bidi="ar"/>
        </w:rPr>
        <w:t> </w:t>
      </w:r>
    </w:p>
    <w:p>
      <w:pPr>
        <w:keepNext w:val="0"/>
        <w:keepLines w:val="0"/>
        <w:widowControl/>
        <w:suppressLineNumbers w:val="0"/>
        <w:spacing w:before="76" w:beforeAutospacing="0" w:after="0" w:afterAutospacing="0" w:line="560" w:lineRule="exact"/>
        <w:ind w:left="0" w:right="0"/>
        <w:jc w:val="center"/>
      </w:pPr>
      <w:bookmarkStart w:id="6" w:name="_Toc380361497"/>
      <w:bookmarkEnd w:id="6"/>
      <w:bookmarkStart w:id="7" w:name="_Toc376785778"/>
      <w:r>
        <w:rPr>
          <w:rFonts w:hint="default" w:ascii="Times New Roman" w:hAnsi="方正黑体简体" w:eastAsia="方正黑体简体" w:cs="方正黑体简体"/>
          <w:bCs/>
          <w:color w:val="333333"/>
          <w:kern w:val="44"/>
          <w:sz w:val="30"/>
          <w:szCs w:val="30"/>
          <w:u w:val="none"/>
          <w:lang w:val="en-US" w:eastAsia="zh-CN" w:bidi="ar"/>
        </w:rPr>
        <w:t>第四章</w:t>
      </w:r>
      <w:bookmarkEnd w:id="7"/>
      <w:r>
        <w:rPr>
          <w:rFonts w:eastAsia="方正黑体简体" w:asciiTheme="minorHAnsi" w:hAnsiTheme="minorHAnsi" w:cstheme="minorBidi"/>
          <w:bCs/>
          <w:color w:val="212121"/>
          <w:kern w:val="44"/>
          <w:sz w:val="30"/>
          <w:szCs w:val="30"/>
          <w:lang w:val="en-US" w:eastAsia="zh-CN" w:bidi="ar"/>
        </w:rPr>
        <w:t xml:space="preserve">  </w:t>
      </w:r>
      <w:r>
        <w:rPr>
          <w:rFonts w:hint="default" w:ascii="Times New Roman" w:hAnsi="方正黑体简体" w:eastAsia="方正黑体简体" w:cs="方正黑体简体"/>
          <w:bCs/>
          <w:color w:val="212121"/>
          <w:kern w:val="44"/>
          <w:sz w:val="30"/>
          <w:szCs w:val="30"/>
          <w:lang w:val="en-US" w:eastAsia="zh-CN" w:bidi="ar"/>
        </w:rPr>
        <w:t>交易编码</w:t>
      </w:r>
    </w:p>
    <w:p>
      <w:pPr>
        <w:keepNext w:val="0"/>
        <w:keepLines w:val="0"/>
        <w:widowControl/>
        <w:suppressLineNumbers w:val="0"/>
        <w:spacing w:before="76" w:beforeAutospacing="0" w:after="0" w:afterAutospacing="0" w:line="360" w:lineRule="atLeast"/>
        <w:ind w:left="0" w:right="0"/>
        <w:jc w:val="left"/>
      </w:pPr>
      <w:r>
        <w:rPr>
          <w:rFonts w:asciiTheme="minorHAnsi" w:hAnsiTheme="minorHAnsi" w:eastAsiaTheme="minorEastAsia" w:cstheme="minorBidi"/>
          <w:color w:val="212121"/>
          <w:kern w:val="0"/>
          <w:sz w:val="24"/>
          <w:szCs w:val="24"/>
          <w:lang w:val="en-US" w:eastAsia="zh-CN" w:bidi="ar"/>
        </w:rPr>
        <w:t> </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第三十条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能源中心实行交易编码制度。</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交易编码包括非期货公司会员交易编码、境外特殊非经纪参与者交易编码和客户交易编码，能源中心另有规定的除外。</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同一客户可以在不同的期货公司会员、境外特殊经纪参与者或者境外中介机构等机构（以下统称开户机构）办理开户，开户机构不得对客户的交易进行混码交易。</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第三十一条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开户机构应当按照中国证券监督管理委员会（以下简称中国证监会）、中国期货市场监控中心有限责任公司（以下简称监控中心）和能源中心的要求，为客户办理交易编码申请等开户手续。</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根据中国法律、法规、规章和有关规定，需要对资产进行分户管理的证券公司、基金管理公司、信托公司、银行和其他金融机构，以及社会保障类公司等</w:t>
      </w:r>
      <w:r>
        <w:rPr>
          <w:rFonts w:hint="default" w:ascii="Times New Roman" w:hAnsi="方正仿宋简体" w:eastAsia="方正仿宋简体" w:cs="方正仿宋简体"/>
          <w:color w:val="212121"/>
          <w:kern w:val="0"/>
          <w:sz w:val="30"/>
          <w:szCs w:val="30"/>
          <w:lang w:val="en-US" w:eastAsia="zh-CN" w:bidi="ar"/>
        </w:rPr>
        <w:t>特殊单位客户，可以按照监控中心的规定申请交易编码。</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第三十二条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开户机构应当与客户签订期货经纪合同。客户可以通过书面、电话、互联网等委托方式以及中国证监会规定的其他方式下达明确、全面的交易指令。</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第三十三条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能源中心收到监控中心转发的客户开户申请材料后，对客户交易编码进行分配、发放和管理，并将处理结果通过监控中心反馈开户机构。</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能源中心收到非期货公司会员和境外特殊非经纪参与者的开户申请材料后，对非期货公司会员交易编码和境外特殊非经纪参与者的交易编码进行分配、发放和管理，并将处理结果告知非期货公司会员和境外特殊非经纪参与者。</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第三十四条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连续交易期间不办理开户业务。</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第三十五条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具有下列情形之一的，能源中心可以注销交易编码：</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（一）交易编码申请材料不真实的；</w:t>
      </w:r>
      <w:r>
        <w:rPr>
          <w:rFonts w:eastAsia="方正仿宋简体" w:asciiTheme="minorHAnsi" w:hAnsiTheme="minorHAnsi" w:cstheme="minorBidi"/>
          <w:color w:val="212121"/>
          <w:kern w:val="0"/>
          <w:sz w:val="30"/>
          <w:szCs w:val="30"/>
          <w:lang w:val="en-US" w:eastAsia="zh-CN" w:bidi="ar"/>
        </w:rPr>
        <w:t xml:space="preserve"> </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（二）期货公司会员、境外特殊经纪参与者申请注销客户交易编码，且该交易编码下没有未了结合约的；</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（三）非期货公司会员、境外特殊非经纪参与者申请注销交易编码，且交易编码下没有未了结合约的；</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（四）被认定为证券、期货市场禁止进入者；</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（五）被认定为不受市场欢迎的人；</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（六）能源中心认定的其他情形。</w:t>
      </w:r>
      <w:r>
        <w:rPr>
          <w:rFonts w:eastAsia="方正仿宋简体" w:asciiTheme="minorHAnsi" w:hAnsiTheme="minorHAnsi" w:cstheme="minorBidi"/>
          <w:color w:val="212121"/>
          <w:kern w:val="0"/>
          <w:sz w:val="30"/>
          <w:szCs w:val="30"/>
          <w:lang w:val="en-US" w:eastAsia="zh-CN" w:bidi="ar"/>
        </w:rPr>
        <w:t xml:space="preserve">     </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第三十六条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客户提供虚假申请材料申请交易编码的，或者开户机构协助客户使用虚假资料开户、申请交易编码的，或者非期货公司会员、境外特殊非经纪参与者使用虚假资料开户、申请交易编码的，能源中心责令开户机构或者责令非期货公司会员、境外特殊非经纪参与者限期平仓，平仓后能源中心注销该交易编码，同时按照《上海国际能源交易中心违规处理实施细则》处理。</w:t>
      </w:r>
    </w:p>
    <w:p>
      <w:pPr>
        <w:keepNext w:val="0"/>
        <w:keepLines w:val="0"/>
        <w:widowControl/>
        <w:suppressLineNumbers w:val="0"/>
        <w:spacing w:before="76" w:beforeAutospacing="0" w:after="0" w:afterAutospacing="0" w:line="360" w:lineRule="atLeast"/>
        <w:ind w:left="0" w:right="0"/>
        <w:jc w:val="left"/>
      </w:pPr>
      <w:r>
        <w:rPr>
          <w:rFonts w:asciiTheme="minorHAnsi" w:hAnsiTheme="minorHAnsi" w:eastAsiaTheme="minorEastAsia" w:cstheme="minorBidi"/>
          <w:color w:val="212121"/>
          <w:kern w:val="0"/>
          <w:sz w:val="24"/>
          <w:szCs w:val="24"/>
          <w:lang w:val="en-US" w:eastAsia="zh-CN" w:bidi="ar"/>
        </w:rPr>
        <w:t> </w:t>
      </w:r>
    </w:p>
    <w:p>
      <w:pPr>
        <w:keepNext w:val="0"/>
        <w:keepLines w:val="0"/>
        <w:widowControl/>
        <w:suppressLineNumbers w:val="0"/>
        <w:spacing w:before="76" w:beforeAutospacing="0" w:after="0" w:afterAutospacing="0" w:line="360" w:lineRule="atLeast"/>
        <w:ind w:left="0" w:right="0"/>
        <w:jc w:val="left"/>
      </w:pPr>
      <w:r>
        <w:rPr>
          <w:rFonts w:asciiTheme="minorHAnsi" w:hAnsiTheme="minorHAnsi" w:eastAsiaTheme="minorEastAsia" w:cstheme="minorBidi"/>
          <w:color w:val="212121"/>
          <w:kern w:val="0"/>
          <w:sz w:val="24"/>
          <w:szCs w:val="24"/>
          <w:lang w:val="en-US" w:eastAsia="zh-CN" w:bidi="ar"/>
        </w:rPr>
        <w:t> </w:t>
      </w:r>
    </w:p>
    <w:p>
      <w:pPr>
        <w:keepNext w:val="0"/>
        <w:keepLines w:val="0"/>
        <w:widowControl/>
        <w:suppressLineNumbers w:val="0"/>
        <w:spacing w:before="76" w:beforeAutospacing="0" w:after="0" w:afterAutospacing="0" w:line="560" w:lineRule="exact"/>
        <w:ind w:left="0" w:right="0"/>
        <w:jc w:val="center"/>
      </w:pPr>
      <w:bookmarkStart w:id="8" w:name="_Toc380361498"/>
      <w:bookmarkEnd w:id="8"/>
      <w:bookmarkStart w:id="9" w:name="_Toc376785779"/>
      <w:r>
        <w:rPr>
          <w:rFonts w:hint="default" w:ascii="Times New Roman" w:hAnsi="方正黑体简体" w:eastAsia="方正黑体简体" w:cs="方正黑体简体"/>
          <w:bCs/>
          <w:color w:val="333333"/>
          <w:kern w:val="44"/>
          <w:sz w:val="30"/>
          <w:szCs w:val="30"/>
          <w:u w:val="none"/>
          <w:lang w:val="en-US" w:eastAsia="zh-CN" w:bidi="ar"/>
        </w:rPr>
        <w:t>第五章</w:t>
      </w:r>
      <w:bookmarkEnd w:id="9"/>
      <w:r>
        <w:rPr>
          <w:rFonts w:eastAsia="方正黑体简体" w:asciiTheme="minorHAnsi" w:hAnsiTheme="minorHAnsi" w:cstheme="minorBidi"/>
          <w:bCs/>
          <w:color w:val="212121"/>
          <w:kern w:val="44"/>
          <w:sz w:val="30"/>
          <w:szCs w:val="30"/>
          <w:lang w:val="en-US" w:eastAsia="zh-CN" w:bidi="ar"/>
        </w:rPr>
        <w:t xml:space="preserve">  </w:t>
      </w:r>
      <w:r>
        <w:rPr>
          <w:rFonts w:hint="default" w:ascii="Times New Roman" w:hAnsi="方正黑体简体" w:eastAsia="方正黑体简体" w:cs="方正黑体简体"/>
          <w:bCs/>
          <w:color w:val="212121"/>
          <w:kern w:val="44"/>
          <w:sz w:val="30"/>
          <w:szCs w:val="30"/>
          <w:lang w:val="en-US" w:eastAsia="zh-CN" w:bidi="ar"/>
        </w:rPr>
        <w:t>套期保值交易</w:t>
      </w:r>
    </w:p>
    <w:p>
      <w:pPr>
        <w:keepNext w:val="0"/>
        <w:keepLines w:val="0"/>
        <w:widowControl/>
        <w:suppressLineNumbers w:val="0"/>
        <w:spacing w:before="76" w:beforeAutospacing="0" w:after="0" w:afterAutospacing="0" w:line="360" w:lineRule="atLeast"/>
        <w:ind w:left="0" w:right="0"/>
        <w:jc w:val="left"/>
      </w:pPr>
      <w:r>
        <w:rPr>
          <w:rFonts w:asciiTheme="minorHAnsi" w:hAnsiTheme="minorHAnsi" w:eastAsiaTheme="minorEastAsia" w:cstheme="minorBidi"/>
          <w:color w:val="212121"/>
          <w:kern w:val="0"/>
          <w:sz w:val="24"/>
          <w:szCs w:val="24"/>
          <w:lang w:val="en-US" w:eastAsia="zh-CN" w:bidi="ar"/>
        </w:rPr>
        <w:t> </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第三十七条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套期保值交易持仓额度分为一般月份的套期保值交易持仓额度（以下简称一般月份套期保值额度）和临近交割月份的套期保值交易持仓额度（以下简称临近月份套期保值额度）。一般月份套期保值额度分为一般月份买入套期保值额度和一般月份卖出套期保值额度；临近月份套期保值额度分为临近月份买入套期保值额度和临近月份卖出套期保值额度。</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color w:val="212121"/>
          <w:kern w:val="0"/>
          <w:sz w:val="30"/>
          <w:szCs w:val="30"/>
          <w:lang w:val="en-US" w:eastAsia="zh-CN" w:bidi="ar"/>
        </w:rPr>
        <w:t>某期货合约的一般月份和临近交割月份及其额度申请时间由本细则上市品种期货合约章节规定。</w:t>
      </w:r>
    </w:p>
    <w:p>
      <w:pPr>
        <w:keepNext w:val="0"/>
        <w:keepLines w:val="0"/>
        <w:widowControl/>
        <w:suppressLineNumbers w:val="0"/>
        <w:spacing w:before="76" w:beforeAutospacing="0" w:after="0" w:afterAutospacing="0" w:line="560" w:lineRule="exact"/>
        <w:ind w:left="0" w:right="0" w:firstLine="602"/>
        <w:jc w:val="left"/>
      </w:pPr>
      <w:r>
        <w:rPr>
          <w:rFonts w:hint="default" w:ascii="Times New Roman" w:hAnsi="方正仿宋简体" w:eastAsia="方正仿宋简体" w:cs="方正仿宋简体"/>
          <w:b/>
          <w:color w:val="212121"/>
          <w:kern w:val="0"/>
          <w:sz w:val="30"/>
          <w:szCs w:val="30"/>
          <w:lang w:val="en-US" w:eastAsia="zh-CN" w:bidi="ar"/>
        </w:rPr>
        <w:t>第三十八条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各上市品种期货合约的一般月份套期保值额度和临近月份套期保值额度实行审批制。</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color w:val="212121"/>
          <w:kern w:val="0"/>
          <w:sz w:val="30"/>
          <w:szCs w:val="30"/>
          <w:lang w:val="en-US" w:eastAsia="zh-CN" w:bidi="ar"/>
        </w:rPr>
        <w:t>客户应当向开户机构提交套期保值交易持仓额度申请，开户机构审核后按照规定向能源中心办理申请手续；非期货公司会员、境外特殊非经纪参与者应当直接向能源中心提交套期保值交易持仓额度申请。</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第三十九条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非期货公司会员、境外特殊非经纪参与者或者客户申请一般月份套期保值额度，应当按照合约提交下列申请材料：</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（一）一般月份套期保值额度申请（审批）表，包括申请人基本信息、申请合约、一般月份套期保值额度需求及其他信息；</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（二）企业营业执照副本或者公司注册证书等能够证明经营范围的文件；</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（三）上一年度现货经营业绩或者最新经审计的年度财务报告；</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（四）当年或者下一年度现货经营计划，与申请套期保值交易相对应的购销合同或者其他有效凭证；</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（五）套期保值交易方案，主要内容包括风险来源分析、保值目标；</w:t>
      </w:r>
      <w:r>
        <w:rPr>
          <w:rFonts w:eastAsia="方正仿宋简体" w:asciiTheme="minorHAnsi" w:hAnsiTheme="minorHAnsi" w:cstheme="minorBidi"/>
          <w:color w:val="212121"/>
          <w:kern w:val="0"/>
          <w:sz w:val="30"/>
          <w:szCs w:val="30"/>
          <w:lang w:val="en-US" w:eastAsia="zh-CN" w:bidi="ar"/>
        </w:rPr>
        <w:t xml:space="preserve"> </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（六）非期货公司会员、境外特殊非经纪参与者申请的，提供套期保值交易管理制度；</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（七）能源中心要求的其他材料。</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非期货公司会员、境外特殊非经纪参与者或者客户可以一次申请多个合约的一般月份套期保值额度。</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第四十条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能源中心按照申请人的主体资格是否符合，是否具有真实的套期保值交易需求，套期保值品种、交易部位、买卖数量、套期保值时间与生产经营规模、历史经营状况、资金等情况是否相适应等因素，确定申请人的一般月份套期保值额度。一般月份套期保值额度不超过其所提供的申请材料中所申报的数量。</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第四十一条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非期货公司会员、境外特殊非经纪参与者或者客户需要调整一般月份套期保值额度的，应当及时提出变更申请，并提供证明材料。</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第四十二条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非期货公司会员、境外特殊非经纪参与者或者客户申请临近月份套期保值额度，应当按照合约提交下列申请材料：</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（一）临近月份套期保值额度申请（审批）表，包括申请人基本信息、申请合约、临近月份套期保值额度需求及其他信息；</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（二）企业营业执照副本或者公司注册证书等能够证明经营范围的文件；</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（三）证明临近交割月份套期保值交易需求真实性的相关材料，包括当年或者上一年度生产计划书、与申请额度相对应的现货仓单、加工订单、购销合同、购销发票或者拥有实物的其他有效凭证；</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（四）非期货公司会员、境外特殊非经纪参与者申请的，提供套期保值交易管理制度；</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（五）能源中心要求的其他材料。</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上述材料如果已经提交给能源中心，且没有发生变化的，则无需再次提交。</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第四十三条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能源中心按照交易部位和数量、现货经营状况、对应期货合约的持仓状况、可供交割品在能源中心库存以及期现价格是否背离等因素，确定申请人的临近月份套期保值额度。</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全年各合约月份临近月份套期保值额度累计不得超过其当年生产能力、当年生产计划或者上一年度该商品经营数量。</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第四十四条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自收到套期保值交易持仓额度申请的全部材料后</w:t>
      </w:r>
      <w:r>
        <w:rPr>
          <w:rFonts w:eastAsia="方正仿宋简体" w:asciiTheme="minorHAnsi" w:hAnsiTheme="minorHAnsi" w:cstheme="minorBidi"/>
          <w:color w:val="212121"/>
          <w:kern w:val="0"/>
          <w:sz w:val="30"/>
          <w:szCs w:val="30"/>
          <w:lang w:val="en-US" w:eastAsia="zh-CN" w:bidi="ar"/>
        </w:rPr>
        <w:t>5</w:t>
      </w:r>
      <w:r>
        <w:rPr>
          <w:rFonts w:hint="default" w:ascii="Times New Roman" w:hAnsi="方正仿宋简体" w:eastAsia="方正仿宋简体" w:cs="方正仿宋简体"/>
          <w:color w:val="212121"/>
          <w:kern w:val="0"/>
          <w:sz w:val="30"/>
          <w:szCs w:val="30"/>
          <w:lang w:val="en-US" w:eastAsia="zh-CN" w:bidi="ar"/>
        </w:rPr>
        <w:t>个交易日内，能源中心进行审核，并按照下列情况分别处理：</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（一）符合条件的，通知申请人审核结果并准予办理；</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（二）不符合条件的，通知申请人不予办理；</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（三）申请材料不足的，告知申请人补充材料。</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第四十五条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取得套期保值交易持仓额度后，非期货公司会员、境外特殊非经纪参与者或者客户可以在套期保值所涉合约最后交易日前第三个交易日闭市前建仓。在规定期限内未建仓的，视为自动放弃相应套期保值交易持仓额度。</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第四十六条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未申请临近月份套期保值额度的，一般月份套期保值额度进入临近交割月份后，能源中心按照一般月份套期保值额度与该上市品种临近交割月份一般持仓限额中的较低标准，转化为临近月份套期保值额度。</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相关品种套期保值持仓临近交割期整数倍调整参照一般持仓整数倍调整方法执行。</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第四十七条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非期货公司会员、境外特殊非经纪参与者或者客户套期保值交易持仓超过核定额度的，应当在下一交易日第一节交易时间自行调整；逾期未进行调整或者调整后仍不符合要求的，能源中心可以采取强行平仓措施。</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第四十八条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能源中心可以调查和监督套期保值申请人提供的生产经营状况、资信情况及期货、现货市场交易行为，套期保值申请人应当予以协助和配合。</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第四十九条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能源中心对套期保值交易持仓额度的使用情况进行监督管理。</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能源中心可以根据市场情况和套期保值企业的生产经营状况，对非期货公司会员、境外特殊非经纪参与者或者客户的套期保值交易持仓额度进行调整。</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能源中心可以根据期货市场、现货市场和持仓情况，要求非期货公司会员、境外特殊非经纪参与者或者客户报告现货、期货交易情况，并对其取得的套期保值交易持仓额度提供补充说明材料。</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第五十条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非期货公司会员、境外特殊非经纪参与者或者客户发生生产经营状况重大变化等影响套期保值交易持仓额度情形的，应当及时报告能源中心。</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第五十一条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非期货公司会员、境外特殊非经纪参与者或者客户在套期保值交易持仓额度内频繁进行开平仓交易，或者利用取得的额度影响或者企图影响市场价格的，能源中心可以视情节轻重，采取谈话提醒、书面警示、调整或者取消套期保值交易持仓额度、限制开仓、限期平仓、强行平仓等措施。</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第五十二条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会员、境外特殊参与者、境外中介机构或者客户申请套期保值交易持仓额度或者进行交易时，有欺诈或者违反能源中心规定行为的，能源中心可以不受理申请、调整或者取消套期保值交易持仓额度，将已建立的套期保值交易持仓视为一般持仓处理或者予以强行平仓，并按照《上海国际能源交易中心违规处理实施细则》处理。</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第五十三条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能源中心可以制定套期保值交易持仓的保证金、手续费的收取方法。</w:t>
      </w:r>
    </w:p>
    <w:p>
      <w:pPr>
        <w:keepNext w:val="0"/>
        <w:keepLines w:val="0"/>
        <w:widowControl/>
        <w:suppressLineNumbers w:val="0"/>
        <w:spacing w:before="76" w:beforeAutospacing="0" w:after="0" w:afterAutospacing="0" w:line="360" w:lineRule="atLeast"/>
        <w:ind w:left="0" w:right="0"/>
        <w:jc w:val="left"/>
      </w:pPr>
      <w:r>
        <w:rPr>
          <w:rFonts w:asciiTheme="minorHAnsi" w:hAnsiTheme="minorHAnsi" w:eastAsiaTheme="minorEastAsia" w:cstheme="minorBidi"/>
          <w:color w:val="212121"/>
          <w:kern w:val="0"/>
          <w:sz w:val="24"/>
          <w:szCs w:val="24"/>
          <w:lang w:val="en-US" w:eastAsia="zh-CN" w:bidi="ar"/>
        </w:rPr>
        <w:t> </w:t>
      </w:r>
    </w:p>
    <w:p>
      <w:pPr>
        <w:keepNext w:val="0"/>
        <w:keepLines w:val="0"/>
        <w:widowControl/>
        <w:suppressLineNumbers w:val="0"/>
        <w:spacing w:before="76" w:beforeAutospacing="0" w:after="0" w:afterAutospacing="0" w:line="360" w:lineRule="atLeast"/>
        <w:ind w:left="0" w:right="0"/>
        <w:jc w:val="left"/>
      </w:pPr>
      <w:r>
        <w:rPr>
          <w:rFonts w:asciiTheme="minorHAnsi" w:hAnsiTheme="minorHAnsi" w:eastAsiaTheme="minorEastAsia" w:cstheme="minorBidi"/>
          <w:color w:val="212121"/>
          <w:kern w:val="0"/>
          <w:sz w:val="24"/>
          <w:szCs w:val="24"/>
          <w:lang w:val="en-US" w:eastAsia="zh-CN" w:bidi="ar"/>
        </w:rPr>
        <w:t> </w:t>
      </w:r>
    </w:p>
    <w:p>
      <w:pPr>
        <w:keepNext w:val="0"/>
        <w:keepLines w:val="0"/>
        <w:widowControl/>
        <w:suppressLineNumbers w:val="0"/>
        <w:spacing w:before="76" w:beforeAutospacing="0" w:after="0" w:afterAutospacing="0" w:line="560" w:lineRule="exact"/>
        <w:ind w:left="0" w:right="0"/>
        <w:jc w:val="center"/>
      </w:pPr>
      <w:bookmarkStart w:id="10" w:name="_Toc380361499"/>
      <w:bookmarkEnd w:id="10"/>
      <w:bookmarkStart w:id="11" w:name="_Toc376785780"/>
      <w:r>
        <w:rPr>
          <w:rFonts w:hint="default" w:ascii="Times New Roman" w:hAnsi="方正黑体简体" w:eastAsia="方正黑体简体" w:cs="方正黑体简体"/>
          <w:bCs/>
          <w:color w:val="333333"/>
          <w:kern w:val="44"/>
          <w:sz w:val="30"/>
          <w:szCs w:val="30"/>
          <w:u w:val="none"/>
          <w:lang w:val="en-US" w:eastAsia="zh-CN" w:bidi="ar"/>
        </w:rPr>
        <w:t>第六章</w:t>
      </w:r>
      <w:bookmarkEnd w:id="11"/>
      <w:r>
        <w:rPr>
          <w:rFonts w:eastAsia="方正黑体简体" w:asciiTheme="minorHAnsi" w:hAnsiTheme="minorHAnsi" w:cstheme="minorBidi"/>
          <w:bCs/>
          <w:color w:val="212121"/>
          <w:kern w:val="44"/>
          <w:sz w:val="30"/>
          <w:szCs w:val="30"/>
          <w:lang w:val="en-US" w:eastAsia="zh-CN" w:bidi="ar"/>
        </w:rPr>
        <w:t xml:space="preserve">  </w:t>
      </w:r>
      <w:r>
        <w:rPr>
          <w:rFonts w:hint="default" w:ascii="Times New Roman" w:hAnsi="方正黑体简体" w:eastAsia="方正黑体简体" w:cs="方正黑体简体"/>
          <w:bCs/>
          <w:color w:val="212121"/>
          <w:kern w:val="44"/>
          <w:sz w:val="30"/>
          <w:szCs w:val="30"/>
          <w:lang w:val="en-US" w:eastAsia="zh-CN" w:bidi="ar"/>
        </w:rPr>
        <w:t>套利交易</w:t>
      </w:r>
    </w:p>
    <w:p>
      <w:pPr>
        <w:keepNext w:val="0"/>
        <w:keepLines w:val="0"/>
        <w:widowControl/>
        <w:suppressLineNumbers w:val="0"/>
        <w:spacing w:before="76" w:beforeAutospacing="0" w:after="0" w:afterAutospacing="0" w:line="360" w:lineRule="atLeast"/>
        <w:ind w:left="0" w:right="0"/>
        <w:jc w:val="left"/>
      </w:pPr>
      <w:r>
        <w:rPr>
          <w:rFonts w:asciiTheme="minorHAnsi" w:hAnsiTheme="minorHAnsi" w:eastAsiaTheme="minorEastAsia" w:cstheme="minorBidi"/>
          <w:color w:val="212121"/>
          <w:kern w:val="0"/>
          <w:sz w:val="24"/>
          <w:szCs w:val="24"/>
          <w:lang w:val="en-US" w:eastAsia="zh-CN" w:bidi="ar"/>
        </w:rPr>
        <w:t> </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第五十四条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套利交易分为跨期套利和跨品种套利。跨品种套利的品种组合由能源中心另行通知。</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第五十五条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一般持仓额度不能满足套利需求的，可以申请套利交易持仓额度。</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套利交易持仓额度分为一般月份的套利交易持仓额度（以下简称一般月份套利额度）和临近交割月份的套利交易持仓额度（以下简称临近月份套利额度）。</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一般月份套利额度适用于申请品种的一般月份的所有期货合约，但不能自动转化为临近交割月份套利额度。</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第五十六条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客户应当向开户机构申请套利交易持仓额度，开户机构审核后，按照规定向能源中心办理申请手续；非期货公司会员、境外特殊非经纪参与者应当直接向能源中心申请套利交易持仓额度。</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第五十七条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非期货公司会员、境外特殊非经纪参与者或者客户，应当按照上市品种申请一般月份套利额度，并提交下列申请材料：</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（一）一般月份套利额度申请（审批）表；</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（二）套利交易策略，主要包括资金来源和规模说明、跨期套利交易或者跨品种套利交易；</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（三）能源中心要求的其他材料。</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第五十八条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能源中心按照市场情况、资信情况、历史交易状况、套利交易持仓使用情况等因素，核定一般月份套利额度。</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第五十九条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非期货公司会员、境外特殊非经纪参与者或者客户，应当按照合约申请临近月份套利额度，并提交下列申请材料：</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（一）临近月份套利额度申请（审批）表；</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（二）套利交易策略，主要包括资金来源和规模说明、跨期套利交易或者跨品种套利交易、建仓和减仓安排、交割意向等；</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（三）申请合约价差偏离情况分析；</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（四）能源中心要求的其他材料。</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第六十条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能源中心按照市场情况、资信情况、历史交易状况、合约持仓状况、可供交割品数量、申请合约价差是否背离等因素，核定临近月份套利额度。</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第六十一条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自收到套利交易持仓额度申请的全部材料后</w:t>
      </w:r>
      <w:r>
        <w:rPr>
          <w:rFonts w:eastAsia="方正仿宋简体" w:asciiTheme="minorHAnsi" w:hAnsiTheme="minorHAnsi" w:cstheme="minorBidi"/>
          <w:color w:val="212121"/>
          <w:kern w:val="0"/>
          <w:sz w:val="30"/>
          <w:szCs w:val="30"/>
          <w:lang w:val="en-US" w:eastAsia="zh-CN" w:bidi="ar"/>
        </w:rPr>
        <w:t>5</w:t>
      </w:r>
      <w:r>
        <w:rPr>
          <w:rFonts w:hint="default" w:ascii="Times New Roman" w:hAnsi="方正仿宋简体" w:eastAsia="方正仿宋简体" w:cs="方正仿宋简体"/>
          <w:color w:val="212121"/>
          <w:kern w:val="0"/>
          <w:sz w:val="30"/>
          <w:szCs w:val="30"/>
          <w:lang w:val="en-US" w:eastAsia="zh-CN" w:bidi="ar"/>
        </w:rPr>
        <w:t>个交易日内，能源中心进行审核，并按下列情况分别处理：</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（一）符合条件的，通知申请人审核结果并准予办理；</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（二）不符合条件的，通知申请人不予办理；</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（三）申请材料不足的，告知申请人补充材料。</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第六十二条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非期货公司会员、境外特殊非经纪参与者或者客户需要调整套利交易持仓额度的，应当及时提出变更申请，并提供证明材料；经营状况发生重大变化的，应当及时报告能源中心。</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第六十三条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能源中心可以根据市场情况，调整非期货公司会员、境外特殊非经纪参与者和客户的套利交易持仓额度。</w:t>
      </w:r>
    </w:p>
    <w:p>
      <w:pPr>
        <w:keepNext w:val="0"/>
        <w:keepLines w:val="0"/>
        <w:widowControl/>
        <w:suppressLineNumbers w:val="0"/>
        <w:spacing w:before="76" w:beforeAutospacing="0" w:after="0" w:afterAutospacing="0" w:line="560" w:lineRule="exact"/>
        <w:ind w:left="0" w:right="0" w:firstLine="600"/>
        <w:jc w:val="left"/>
      </w:pPr>
      <w:r>
        <w:rPr>
          <w:rFonts w:hint="default" w:ascii="方正仿宋简体" w:hAnsi="方正仿宋简体" w:eastAsia="方正仿宋简体" w:cs="方正仿宋简体"/>
          <w:b/>
          <w:color w:val="212121"/>
          <w:kern w:val="0"/>
          <w:sz w:val="30"/>
          <w:szCs w:val="30"/>
          <w:lang w:val="en-US" w:eastAsia="zh-CN" w:bidi="ar"/>
        </w:rPr>
        <w:t>第六十四条</w:t>
      </w:r>
      <w:r>
        <w:rPr>
          <w:rFonts w:asciiTheme="minorHAnsi" w:hAnsiTheme="minorHAnsi" w:eastAsiaTheme="minorEastAsia"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非期货公司会员、境外特殊非经纪参与者或者客户的一般持仓和套利交易持仓的合计数，超过上市品种期货合约不同阶段的一般持仓限额加上该时期取得的套利交易持仓额度之和的，应当在下一交易日第一节交易时间内自行调整；逾期未进行调整或者调整后仍不符合要求的，能源中心可以执行强行平仓。</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第六十五条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能源中心对非期货公司会员、境外特殊非经纪参与者或者客户取得的套利交易持仓额度的使用情况进行监督管理。</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会员、境外特殊参与者、境外中介机构或者客户在申请套利交易持仓额度或者进行交易时，有欺诈或者违反法律法规和能源中心规定行为的，能源中心可以不受理套利交易持仓额度的申请，调整或者取消已取得的套利交易持仓额度，必要时可以采取限制开仓、限期平仓、强行平仓等处置措施，并按照《上海国际能源交易中心违规处理实施细则》处理。</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第六十六条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非期货公司会员、境外特殊非经纪参与者或者客户利用获批的套利交易持仓影响或者企图影响市场价格的，能源中心可以根据情节轻重，采取谈话提醒、书面警示、调整或者取消已核定的套利交易持仓，必要时可以采取限制开仓、限期平仓、强行平仓等措施，并按照《上海国际能源交易中心违规处理实施细则》处理。</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第六十七条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能源中心可以制定套利交易持仓的保证金、手续费的收取办法。</w:t>
      </w:r>
    </w:p>
    <w:p>
      <w:pPr>
        <w:keepNext w:val="0"/>
        <w:keepLines w:val="0"/>
        <w:widowControl/>
        <w:suppressLineNumbers w:val="0"/>
        <w:spacing w:before="76" w:beforeAutospacing="0" w:after="0" w:afterAutospacing="0" w:line="360" w:lineRule="atLeast"/>
        <w:ind w:left="0" w:right="0"/>
        <w:jc w:val="left"/>
      </w:pPr>
      <w:bookmarkStart w:id="12" w:name="_Toc380361500"/>
      <w:bookmarkEnd w:id="12"/>
      <w:bookmarkStart w:id="13" w:name="_Toc376785782"/>
      <w:r>
        <w:rPr>
          <w:rFonts w:asciiTheme="minorHAnsi" w:hAnsiTheme="minorHAnsi" w:eastAsiaTheme="minorEastAsia" w:cstheme="minorBidi"/>
          <w:color w:val="333333"/>
          <w:kern w:val="0"/>
          <w:sz w:val="24"/>
          <w:szCs w:val="24"/>
          <w:u w:val="none"/>
          <w:lang w:val="en-US" w:eastAsia="zh-CN" w:bidi="ar"/>
        </w:rPr>
        <w:t> </w:t>
      </w:r>
      <w:bookmarkEnd w:id="13"/>
    </w:p>
    <w:p>
      <w:pPr>
        <w:keepNext w:val="0"/>
        <w:keepLines w:val="0"/>
        <w:widowControl/>
        <w:suppressLineNumbers w:val="0"/>
        <w:spacing w:before="76" w:beforeAutospacing="0" w:after="0" w:afterAutospacing="0" w:line="360" w:lineRule="atLeast"/>
        <w:ind w:left="0" w:right="0"/>
        <w:jc w:val="left"/>
      </w:pPr>
      <w:r>
        <w:rPr>
          <w:rFonts w:asciiTheme="minorHAnsi" w:hAnsiTheme="minorHAnsi" w:eastAsiaTheme="minorEastAsia" w:cstheme="minorBidi"/>
          <w:color w:val="212121"/>
          <w:kern w:val="0"/>
          <w:sz w:val="24"/>
          <w:szCs w:val="24"/>
          <w:lang w:val="en-US" w:eastAsia="zh-CN" w:bidi="ar"/>
        </w:rPr>
        <w:t> </w:t>
      </w:r>
    </w:p>
    <w:p>
      <w:pPr>
        <w:keepNext w:val="0"/>
        <w:keepLines w:val="0"/>
        <w:widowControl/>
        <w:suppressLineNumbers w:val="0"/>
        <w:spacing w:before="76" w:beforeAutospacing="0" w:after="0" w:afterAutospacing="0" w:line="560" w:lineRule="exact"/>
        <w:ind w:left="0" w:right="0"/>
        <w:jc w:val="center"/>
      </w:pPr>
      <w:r>
        <w:rPr>
          <w:rFonts w:hint="default" w:ascii="Times New Roman" w:hAnsi="方正黑体简体" w:eastAsia="方正黑体简体" w:cs="方正黑体简体"/>
          <w:bCs/>
          <w:color w:val="212121"/>
          <w:kern w:val="44"/>
          <w:sz w:val="30"/>
          <w:szCs w:val="30"/>
          <w:lang w:val="en-US" w:eastAsia="zh-CN" w:bidi="ar"/>
        </w:rPr>
        <w:t>第七章</w:t>
      </w:r>
      <w:r>
        <w:rPr>
          <w:rFonts w:eastAsia="方正黑体简体" w:asciiTheme="minorHAnsi" w:hAnsiTheme="minorHAnsi" w:cstheme="minorBidi"/>
          <w:bCs/>
          <w:color w:val="212121"/>
          <w:kern w:val="44"/>
          <w:sz w:val="30"/>
          <w:szCs w:val="30"/>
          <w:lang w:val="en-US" w:eastAsia="zh-CN" w:bidi="ar"/>
        </w:rPr>
        <w:t xml:space="preserve">  </w:t>
      </w:r>
      <w:r>
        <w:rPr>
          <w:rFonts w:hint="default" w:ascii="Times New Roman" w:hAnsi="方正黑体简体" w:eastAsia="方正黑体简体" w:cs="方正黑体简体"/>
          <w:bCs/>
          <w:color w:val="212121"/>
          <w:kern w:val="44"/>
          <w:sz w:val="30"/>
          <w:szCs w:val="30"/>
          <w:lang w:val="en-US" w:eastAsia="zh-CN" w:bidi="ar"/>
        </w:rPr>
        <w:t>原油期货合约的套期保值交易和套利交易</w:t>
      </w:r>
    </w:p>
    <w:p>
      <w:pPr>
        <w:keepNext w:val="0"/>
        <w:keepLines w:val="0"/>
        <w:widowControl/>
        <w:suppressLineNumbers w:val="0"/>
        <w:spacing w:before="76" w:beforeAutospacing="0" w:after="0" w:afterAutospacing="0" w:line="360" w:lineRule="atLeast"/>
        <w:ind w:left="0" w:right="0"/>
        <w:jc w:val="left"/>
      </w:pPr>
      <w:r>
        <w:rPr>
          <w:rFonts w:asciiTheme="minorHAnsi" w:hAnsiTheme="minorHAnsi" w:eastAsiaTheme="minorEastAsia" w:cstheme="minorBidi"/>
          <w:color w:val="212121"/>
          <w:kern w:val="0"/>
          <w:sz w:val="24"/>
          <w:szCs w:val="24"/>
          <w:lang w:val="en-US" w:eastAsia="zh-CN" w:bidi="ar"/>
        </w:rPr>
        <w:t> </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b/>
          <w:color w:val="212121"/>
          <w:kern w:val="0"/>
          <w:sz w:val="30"/>
          <w:szCs w:val="30"/>
          <w:lang w:val="en-US" w:eastAsia="zh-CN" w:bidi="ar"/>
        </w:rPr>
        <w:t>第六十八条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原油期货合约的套期保值交易持仓和套利交易持仓，所涉的一般月份是指合约挂盘至交割月份前第三月的最后一个交易日，所涉的临近交割月份是指交割月份前第二月和交割月份前第一月。</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b/>
          <w:color w:val="212121"/>
          <w:kern w:val="0"/>
          <w:sz w:val="30"/>
          <w:szCs w:val="30"/>
          <w:lang w:val="en-US" w:eastAsia="zh-CN" w:bidi="ar"/>
        </w:rPr>
        <w:t>第六十九条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原油期货合约的一般月份套期保值额度应当在该套期保值所涉合约挂盘至交割月份前第三月的最后一个交易日之间提出，逾期能源中心不再受理。</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原油期货合约的临近月份套期保值额度和临近月份套利额度的申请应当在该合约交割月份前第四月的第一个交易日至交割月份前第二月的最后一个交易日之间提出，逾期能源中心不再受理。</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b/>
          <w:color w:val="212121"/>
          <w:kern w:val="0"/>
          <w:sz w:val="30"/>
          <w:szCs w:val="30"/>
          <w:lang w:val="en-US" w:eastAsia="zh-CN" w:bidi="ar"/>
        </w:rPr>
        <w:t>第七十条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原油期货临近月份套期保值额度在交割月份前第二月可以重复使用，自交割月份前第一月第一交易日起不得重复使用。</w:t>
      </w:r>
    </w:p>
    <w:p>
      <w:pPr>
        <w:keepNext w:val="0"/>
        <w:keepLines w:val="0"/>
        <w:widowControl/>
        <w:suppressLineNumbers w:val="0"/>
        <w:spacing w:before="76" w:beforeAutospacing="0" w:after="0" w:afterAutospacing="0" w:line="360" w:lineRule="atLeast"/>
        <w:ind w:left="0" w:right="0"/>
        <w:jc w:val="left"/>
      </w:pPr>
      <w:r>
        <w:rPr>
          <w:rFonts w:asciiTheme="minorHAnsi" w:hAnsiTheme="minorHAnsi" w:eastAsiaTheme="minorEastAsia" w:cstheme="minorBidi"/>
          <w:color w:val="212121"/>
          <w:kern w:val="0"/>
          <w:sz w:val="24"/>
          <w:szCs w:val="24"/>
          <w:lang w:val="en-US" w:eastAsia="zh-CN" w:bidi="ar"/>
        </w:rPr>
        <w:t> </w:t>
      </w:r>
    </w:p>
    <w:p>
      <w:pPr>
        <w:keepNext w:val="0"/>
        <w:keepLines w:val="0"/>
        <w:widowControl/>
        <w:suppressLineNumbers w:val="0"/>
        <w:spacing w:before="76" w:beforeAutospacing="0" w:after="0" w:afterAutospacing="0" w:line="560" w:lineRule="exact"/>
        <w:ind w:left="0" w:right="0"/>
        <w:jc w:val="center"/>
      </w:pPr>
      <w:bookmarkStart w:id="14" w:name="_Toc380361501"/>
      <w:bookmarkEnd w:id="14"/>
      <w:bookmarkStart w:id="15" w:name="_Toc376785783"/>
      <w:r>
        <w:rPr>
          <w:rFonts w:hint="default" w:ascii="Times New Roman" w:hAnsi="方正黑体简体" w:eastAsia="方正黑体简体" w:cs="方正黑体简体"/>
          <w:bCs/>
          <w:color w:val="333333"/>
          <w:kern w:val="44"/>
          <w:sz w:val="30"/>
          <w:szCs w:val="30"/>
          <w:u w:val="none"/>
          <w:lang w:val="en-US" w:eastAsia="zh-CN" w:bidi="ar"/>
        </w:rPr>
        <w:t>第八章</w:t>
      </w:r>
      <w:bookmarkEnd w:id="15"/>
      <w:r>
        <w:rPr>
          <w:rFonts w:eastAsia="方正黑体简体" w:asciiTheme="minorHAnsi" w:hAnsiTheme="minorHAnsi" w:cstheme="minorBidi"/>
          <w:bCs/>
          <w:color w:val="212121"/>
          <w:kern w:val="44"/>
          <w:sz w:val="30"/>
          <w:szCs w:val="30"/>
          <w:lang w:val="en-US" w:eastAsia="zh-CN" w:bidi="ar"/>
        </w:rPr>
        <w:t xml:space="preserve">  </w:t>
      </w:r>
      <w:r>
        <w:rPr>
          <w:rFonts w:hint="default" w:ascii="Times New Roman" w:hAnsi="方正黑体简体" w:eastAsia="方正黑体简体" w:cs="方正黑体简体"/>
          <w:bCs/>
          <w:color w:val="212121"/>
          <w:kern w:val="44"/>
          <w:sz w:val="30"/>
          <w:szCs w:val="30"/>
          <w:lang w:val="en-US" w:eastAsia="zh-CN" w:bidi="ar"/>
        </w:rPr>
        <w:t>附则</w:t>
      </w:r>
    </w:p>
    <w:p>
      <w:pPr>
        <w:keepNext w:val="0"/>
        <w:keepLines w:val="0"/>
        <w:widowControl/>
        <w:suppressLineNumbers w:val="0"/>
        <w:spacing w:before="76" w:beforeAutospacing="0" w:after="0" w:afterAutospacing="0" w:line="360" w:lineRule="atLeast"/>
        <w:ind w:left="0" w:right="0"/>
        <w:jc w:val="left"/>
      </w:pPr>
      <w:r>
        <w:rPr>
          <w:rFonts w:asciiTheme="minorHAnsi" w:hAnsiTheme="minorHAnsi" w:eastAsiaTheme="minorEastAsia" w:cstheme="minorBidi"/>
          <w:color w:val="212121"/>
          <w:kern w:val="0"/>
          <w:sz w:val="24"/>
          <w:szCs w:val="24"/>
          <w:lang w:val="en-US" w:eastAsia="zh-CN" w:bidi="ar"/>
        </w:rPr>
        <w:t> </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b/>
          <w:color w:val="212121"/>
          <w:kern w:val="0"/>
          <w:sz w:val="30"/>
          <w:szCs w:val="30"/>
          <w:lang w:val="en-US" w:eastAsia="zh-CN" w:bidi="ar"/>
        </w:rPr>
        <w:t>第七十一条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下列用语具有如下含义：</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w:t>
      </w:r>
      <w:r>
        <w:rPr>
          <w:rFonts w:eastAsia="方正仿宋简体" w:asciiTheme="minorHAnsi" w:hAnsiTheme="minorHAnsi" w:cstheme="minorBidi"/>
          <w:color w:val="212121"/>
          <w:kern w:val="0"/>
          <w:sz w:val="30"/>
          <w:szCs w:val="30"/>
          <w:lang w:val="en-US" w:eastAsia="zh-CN" w:bidi="ar"/>
        </w:rPr>
        <w:t>1</w:t>
      </w:r>
      <w:r>
        <w:rPr>
          <w:rFonts w:hint="default" w:ascii="Times New Roman" w:hAnsi="方正仿宋简体" w:eastAsia="方正仿宋简体" w:cs="方正仿宋简体"/>
          <w:color w:val="212121"/>
          <w:kern w:val="0"/>
          <w:sz w:val="30"/>
          <w:szCs w:val="30"/>
          <w:lang w:val="en-US" w:eastAsia="zh-CN" w:bidi="ar"/>
        </w:rPr>
        <w:t>）远程交易是指会员、境外特殊参与者在其营业场所、通过同能源中心计算机交易系统联网的电子通讯系统直接输入交易指令、参加能源中心集中竞价交易的一种交易方式。</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w:t>
      </w:r>
      <w:r>
        <w:rPr>
          <w:rFonts w:eastAsia="方正仿宋简体" w:asciiTheme="minorHAnsi" w:hAnsiTheme="minorHAnsi" w:cstheme="minorBidi"/>
          <w:color w:val="212121"/>
          <w:kern w:val="0"/>
          <w:sz w:val="30"/>
          <w:szCs w:val="30"/>
          <w:lang w:val="en-US" w:eastAsia="zh-CN" w:bidi="ar"/>
        </w:rPr>
        <w:t>2</w:t>
      </w:r>
      <w:r>
        <w:rPr>
          <w:rFonts w:hint="default" w:ascii="Times New Roman" w:hAnsi="方正仿宋简体" w:eastAsia="方正仿宋简体" w:cs="方正仿宋简体"/>
          <w:color w:val="212121"/>
          <w:kern w:val="0"/>
          <w:sz w:val="30"/>
          <w:szCs w:val="30"/>
          <w:lang w:val="en-US" w:eastAsia="zh-CN" w:bidi="ar"/>
        </w:rPr>
        <w:t>）程序化交易是指由计算机按照事先设定的具有行情分析、风险管理等功能的交易模型，自动下达交易信号或者报单指令的交易方式。</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w:t>
      </w:r>
      <w:r>
        <w:rPr>
          <w:rFonts w:eastAsia="方正仿宋简体" w:asciiTheme="minorHAnsi" w:hAnsiTheme="minorHAnsi" w:cstheme="minorBidi"/>
          <w:color w:val="212121"/>
          <w:kern w:val="0"/>
          <w:sz w:val="30"/>
          <w:szCs w:val="30"/>
          <w:lang w:val="en-US" w:eastAsia="zh-CN" w:bidi="ar"/>
        </w:rPr>
        <w:t>3</w:t>
      </w:r>
      <w:r>
        <w:rPr>
          <w:rFonts w:hint="default" w:ascii="Times New Roman" w:hAnsi="方正仿宋简体" w:eastAsia="方正仿宋简体" w:cs="方正仿宋简体"/>
          <w:color w:val="212121"/>
          <w:kern w:val="0"/>
          <w:sz w:val="30"/>
          <w:szCs w:val="30"/>
          <w:lang w:val="en-US" w:eastAsia="zh-CN" w:bidi="ar"/>
        </w:rPr>
        <w:t>）第一节交易时间是指自交易日日盘</w:t>
      </w:r>
      <w:r>
        <w:rPr>
          <w:rFonts w:asciiTheme="minorHAnsi" w:hAnsiTheme="minorHAnsi" w:eastAsiaTheme="minorEastAsia" w:cstheme="minorBidi"/>
          <w:color w:val="212121"/>
          <w:kern w:val="0"/>
          <w:sz w:val="30"/>
          <w:szCs w:val="30"/>
          <w:lang w:val="en-US" w:eastAsia="zh-CN" w:bidi="ar"/>
        </w:rPr>
        <w:t>09:00</w:t>
      </w:r>
      <w:r>
        <w:rPr>
          <w:rFonts w:hint="default" w:ascii="方正仿宋简体" w:hAnsi="方正仿宋简体" w:eastAsia="方正仿宋简体" w:cs="方正仿宋简体"/>
          <w:color w:val="212121"/>
          <w:kern w:val="0"/>
          <w:sz w:val="30"/>
          <w:szCs w:val="30"/>
          <w:lang w:val="en-US" w:eastAsia="zh-CN" w:bidi="ar"/>
        </w:rPr>
        <w:t>至</w:t>
      </w:r>
      <w:r>
        <w:rPr>
          <w:rFonts w:asciiTheme="minorHAnsi" w:hAnsiTheme="minorHAnsi" w:eastAsiaTheme="minorEastAsia" w:cstheme="minorBidi"/>
          <w:color w:val="212121"/>
          <w:kern w:val="0"/>
          <w:sz w:val="30"/>
          <w:szCs w:val="30"/>
          <w:lang w:val="en-US" w:eastAsia="zh-CN" w:bidi="ar"/>
        </w:rPr>
        <w:t>10:15</w:t>
      </w:r>
      <w:r>
        <w:rPr>
          <w:rFonts w:hint="default" w:ascii="方正仿宋简体" w:hAnsi="方正仿宋简体" w:eastAsia="方正仿宋简体" w:cs="方正仿宋简体"/>
          <w:color w:val="212121"/>
          <w:kern w:val="0"/>
          <w:sz w:val="30"/>
          <w:szCs w:val="30"/>
          <w:lang w:val="en-US" w:eastAsia="zh-CN" w:bidi="ar"/>
        </w:rPr>
        <w:t>，上市品种实行连续交易的，第一节交易时间是指自从前一个工作日的连续交易开始至当日</w:t>
      </w:r>
      <w:r>
        <w:rPr>
          <w:rFonts w:asciiTheme="minorHAnsi" w:hAnsiTheme="minorHAnsi" w:eastAsiaTheme="minorEastAsia" w:cstheme="minorBidi"/>
          <w:color w:val="212121"/>
          <w:kern w:val="0"/>
          <w:sz w:val="30"/>
          <w:szCs w:val="30"/>
          <w:lang w:val="en-US" w:eastAsia="zh-CN" w:bidi="ar"/>
        </w:rPr>
        <w:t>10:15</w:t>
      </w:r>
      <w:r>
        <w:rPr>
          <w:rFonts w:hint="default" w:ascii="方正仿宋简体" w:hAnsi="方正仿宋简体" w:eastAsia="方正仿宋简体" w:cs="方正仿宋简体"/>
          <w:color w:val="212121"/>
          <w:kern w:val="0"/>
          <w:sz w:val="30"/>
          <w:szCs w:val="30"/>
          <w:lang w:val="en-US" w:eastAsia="zh-CN" w:bidi="ar"/>
        </w:rPr>
        <w:t>，能源中心另有规定的除外。</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w:t>
      </w:r>
      <w:r>
        <w:rPr>
          <w:rFonts w:eastAsia="方正仿宋简体" w:asciiTheme="minorHAnsi" w:hAnsiTheme="minorHAnsi" w:cstheme="minorBidi"/>
          <w:color w:val="212121"/>
          <w:kern w:val="0"/>
          <w:sz w:val="30"/>
          <w:szCs w:val="30"/>
          <w:lang w:val="en-US" w:eastAsia="zh-CN" w:bidi="ar"/>
        </w:rPr>
        <w:t>4</w:t>
      </w:r>
      <w:r>
        <w:rPr>
          <w:rFonts w:hint="default" w:ascii="Times New Roman" w:hAnsi="方正仿宋简体" w:eastAsia="方正仿宋简体" w:cs="方正仿宋简体"/>
          <w:color w:val="212121"/>
          <w:kern w:val="0"/>
          <w:sz w:val="30"/>
          <w:szCs w:val="30"/>
          <w:lang w:val="en-US" w:eastAsia="zh-CN" w:bidi="ar"/>
        </w:rPr>
        <w:t>）最高价是指一定时间内某期货合约成交价中的最高成交价格。</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w:t>
      </w:r>
      <w:r>
        <w:rPr>
          <w:rFonts w:eastAsia="方正仿宋简体" w:asciiTheme="minorHAnsi" w:hAnsiTheme="minorHAnsi" w:cstheme="minorBidi"/>
          <w:color w:val="212121"/>
          <w:kern w:val="0"/>
          <w:sz w:val="30"/>
          <w:szCs w:val="30"/>
          <w:lang w:val="en-US" w:eastAsia="zh-CN" w:bidi="ar"/>
        </w:rPr>
        <w:t>5</w:t>
      </w:r>
      <w:r>
        <w:rPr>
          <w:rFonts w:hint="default" w:ascii="Times New Roman" w:hAnsi="方正仿宋简体" w:eastAsia="方正仿宋简体" w:cs="方正仿宋简体"/>
          <w:color w:val="212121"/>
          <w:kern w:val="0"/>
          <w:sz w:val="30"/>
          <w:szCs w:val="30"/>
          <w:lang w:val="en-US" w:eastAsia="zh-CN" w:bidi="ar"/>
        </w:rPr>
        <w:t>）最低价是指一定时间内某期货合约成交价中的最低成交价格。</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w:t>
      </w:r>
      <w:r>
        <w:rPr>
          <w:rFonts w:eastAsia="方正仿宋简体" w:asciiTheme="minorHAnsi" w:hAnsiTheme="minorHAnsi" w:cstheme="minorBidi"/>
          <w:color w:val="212121"/>
          <w:kern w:val="0"/>
          <w:sz w:val="30"/>
          <w:szCs w:val="30"/>
          <w:lang w:val="en-US" w:eastAsia="zh-CN" w:bidi="ar"/>
        </w:rPr>
        <w:t>6</w:t>
      </w:r>
      <w:r>
        <w:rPr>
          <w:rFonts w:hint="default" w:ascii="Times New Roman" w:hAnsi="方正仿宋简体" w:eastAsia="方正仿宋简体" w:cs="方正仿宋简体"/>
          <w:color w:val="212121"/>
          <w:kern w:val="0"/>
          <w:sz w:val="30"/>
          <w:szCs w:val="30"/>
          <w:lang w:val="en-US" w:eastAsia="zh-CN" w:bidi="ar"/>
        </w:rPr>
        <w:t>）最新价是指某交易日某期货合约交易期间的最新成交价格。</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w:t>
      </w:r>
      <w:r>
        <w:rPr>
          <w:rFonts w:eastAsia="方正仿宋简体" w:asciiTheme="minorHAnsi" w:hAnsiTheme="minorHAnsi" w:cstheme="minorBidi"/>
          <w:color w:val="212121"/>
          <w:kern w:val="0"/>
          <w:sz w:val="30"/>
          <w:szCs w:val="30"/>
          <w:lang w:val="en-US" w:eastAsia="zh-CN" w:bidi="ar"/>
        </w:rPr>
        <w:t>7</w:t>
      </w:r>
      <w:r>
        <w:rPr>
          <w:rFonts w:hint="default" w:ascii="Times New Roman" w:hAnsi="方正仿宋简体" w:eastAsia="方正仿宋简体" w:cs="方正仿宋简体"/>
          <w:color w:val="212121"/>
          <w:kern w:val="0"/>
          <w:sz w:val="30"/>
          <w:szCs w:val="30"/>
          <w:lang w:val="en-US" w:eastAsia="zh-CN" w:bidi="ar"/>
        </w:rPr>
        <w:t>）涨跌是指某交易日某期货合约交易期间的最新价与上一交易日结算价之差。</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w:t>
      </w:r>
      <w:r>
        <w:rPr>
          <w:rFonts w:eastAsia="方正仿宋简体" w:asciiTheme="minorHAnsi" w:hAnsiTheme="minorHAnsi" w:cstheme="minorBidi"/>
          <w:color w:val="212121"/>
          <w:kern w:val="0"/>
          <w:sz w:val="30"/>
          <w:szCs w:val="30"/>
          <w:lang w:val="en-US" w:eastAsia="zh-CN" w:bidi="ar"/>
        </w:rPr>
        <w:t>8</w:t>
      </w:r>
      <w:r>
        <w:rPr>
          <w:rFonts w:hint="default" w:ascii="Times New Roman" w:hAnsi="方正仿宋简体" w:eastAsia="方正仿宋简体" w:cs="方正仿宋简体"/>
          <w:color w:val="212121"/>
          <w:kern w:val="0"/>
          <w:sz w:val="30"/>
          <w:szCs w:val="30"/>
          <w:lang w:val="en-US" w:eastAsia="zh-CN" w:bidi="ar"/>
        </w:rPr>
        <w:t>）最高买价是指某期货合约当日买方申请买入的即时最高价格。</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w:t>
      </w:r>
      <w:r>
        <w:rPr>
          <w:rFonts w:eastAsia="方正仿宋简体" w:asciiTheme="minorHAnsi" w:hAnsiTheme="minorHAnsi" w:cstheme="minorBidi"/>
          <w:color w:val="212121"/>
          <w:kern w:val="0"/>
          <w:sz w:val="30"/>
          <w:szCs w:val="30"/>
          <w:lang w:val="en-US" w:eastAsia="zh-CN" w:bidi="ar"/>
        </w:rPr>
        <w:t>9</w:t>
      </w:r>
      <w:r>
        <w:rPr>
          <w:rFonts w:hint="default" w:ascii="Times New Roman" w:hAnsi="方正仿宋简体" w:eastAsia="方正仿宋简体" w:cs="方正仿宋简体"/>
          <w:color w:val="212121"/>
          <w:kern w:val="0"/>
          <w:sz w:val="30"/>
          <w:szCs w:val="30"/>
          <w:lang w:val="en-US" w:eastAsia="zh-CN" w:bidi="ar"/>
        </w:rPr>
        <w:t>）最低卖价是指某期货合约当日卖方申请卖出的即时最低价格。</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w:t>
      </w:r>
      <w:r>
        <w:rPr>
          <w:rFonts w:eastAsia="方正仿宋简体" w:asciiTheme="minorHAnsi" w:hAnsiTheme="minorHAnsi" w:cstheme="minorBidi"/>
          <w:color w:val="212121"/>
          <w:kern w:val="0"/>
          <w:sz w:val="30"/>
          <w:szCs w:val="30"/>
          <w:lang w:val="en-US" w:eastAsia="zh-CN" w:bidi="ar"/>
        </w:rPr>
        <w:t>10</w:t>
      </w:r>
      <w:r>
        <w:rPr>
          <w:rFonts w:hint="default" w:ascii="Times New Roman" w:hAnsi="方正仿宋简体" w:eastAsia="方正仿宋简体" w:cs="方正仿宋简体"/>
          <w:color w:val="212121"/>
          <w:kern w:val="0"/>
          <w:sz w:val="30"/>
          <w:szCs w:val="30"/>
          <w:lang w:val="en-US" w:eastAsia="zh-CN" w:bidi="ar"/>
        </w:rPr>
        <w:t>）申买量是指某期货合约当日能源中心交易系统中未成交的最高价位申请买入的下单数量。</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w:t>
      </w:r>
      <w:r>
        <w:rPr>
          <w:rFonts w:eastAsia="方正仿宋简体" w:asciiTheme="minorHAnsi" w:hAnsiTheme="minorHAnsi" w:cstheme="minorBidi"/>
          <w:color w:val="212121"/>
          <w:kern w:val="0"/>
          <w:sz w:val="30"/>
          <w:szCs w:val="30"/>
          <w:lang w:val="en-US" w:eastAsia="zh-CN" w:bidi="ar"/>
        </w:rPr>
        <w:t>11</w:t>
      </w:r>
      <w:r>
        <w:rPr>
          <w:rFonts w:hint="default" w:ascii="Times New Roman" w:hAnsi="方正仿宋简体" w:eastAsia="方正仿宋简体" w:cs="方正仿宋简体"/>
          <w:color w:val="212121"/>
          <w:kern w:val="0"/>
          <w:sz w:val="30"/>
          <w:szCs w:val="30"/>
          <w:lang w:val="en-US" w:eastAsia="zh-CN" w:bidi="ar"/>
        </w:rPr>
        <w:t>）申卖量是指某期货合约当日能源中心交易系统中未成交的最低价位申请卖出的下单数量。</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w:t>
      </w:r>
      <w:r>
        <w:rPr>
          <w:rFonts w:eastAsia="方正仿宋简体" w:asciiTheme="minorHAnsi" w:hAnsiTheme="minorHAnsi" w:cstheme="minorBidi"/>
          <w:color w:val="212121"/>
          <w:kern w:val="0"/>
          <w:sz w:val="30"/>
          <w:szCs w:val="30"/>
          <w:lang w:val="en-US" w:eastAsia="zh-CN" w:bidi="ar"/>
        </w:rPr>
        <w:t>12</w:t>
      </w:r>
      <w:r>
        <w:rPr>
          <w:rFonts w:hint="default" w:ascii="Times New Roman" w:hAnsi="方正仿宋简体" w:eastAsia="方正仿宋简体" w:cs="方正仿宋简体"/>
          <w:color w:val="212121"/>
          <w:kern w:val="0"/>
          <w:sz w:val="30"/>
          <w:szCs w:val="30"/>
          <w:lang w:val="en-US" w:eastAsia="zh-CN" w:bidi="ar"/>
        </w:rPr>
        <w:t>）成交量是指某期货合约在当日交易期间所有成交合约的双边数量。</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w:t>
      </w:r>
      <w:r>
        <w:rPr>
          <w:rFonts w:eastAsia="方正仿宋简体" w:asciiTheme="minorHAnsi" w:hAnsiTheme="minorHAnsi" w:cstheme="minorBidi"/>
          <w:color w:val="212121"/>
          <w:kern w:val="0"/>
          <w:sz w:val="30"/>
          <w:szCs w:val="30"/>
          <w:lang w:val="en-US" w:eastAsia="zh-CN" w:bidi="ar"/>
        </w:rPr>
        <w:t>13</w:t>
      </w:r>
      <w:r>
        <w:rPr>
          <w:rFonts w:hint="default" w:ascii="Times New Roman" w:hAnsi="方正仿宋简体" w:eastAsia="方正仿宋简体" w:cs="方正仿宋简体"/>
          <w:color w:val="212121"/>
          <w:kern w:val="0"/>
          <w:sz w:val="30"/>
          <w:szCs w:val="30"/>
          <w:lang w:val="en-US" w:eastAsia="zh-CN" w:bidi="ar"/>
        </w:rPr>
        <w:t>）持仓量是指期货交易者所持有的未平仓合约的双边数量。</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w:t>
      </w:r>
      <w:r>
        <w:rPr>
          <w:rFonts w:eastAsia="方正仿宋简体" w:asciiTheme="minorHAnsi" w:hAnsiTheme="minorHAnsi" w:cstheme="minorBidi"/>
          <w:color w:val="212121"/>
          <w:kern w:val="0"/>
          <w:sz w:val="30"/>
          <w:szCs w:val="30"/>
          <w:lang w:val="en-US" w:eastAsia="zh-CN" w:bidi="ar"/>
        </w:rPr>
        <w:t>14</w:t>
      </w:r>
      <w:r>
        <w:rPr>
          <w:rFonts w:hint="default" w:ascii="Times New Roman" w:hAnsi="方正仿宋简体" w:eastAsia="方正仿宋简体" w:cs="方正仿宋简体"/>
          <w:color w:val="212121"/>
          <w:kern w:val="0"/>
          <w:sz w:val="30"/>
          <w:szCs w:val="30"/>
          <w:lang w:val="en-US" w:eastAsia="zh-CN" w:bidi="ar"/>
        </w:rPr>
        <w:t>）跨期套利是指同一品种不同合约间的套利交易。</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color w:val="212121"/>
          <w:kern w:val="0"/>
          <w:sz w:val="30"/>
          <w:szCs w:val="30"/>
          <w:lang w:val="en-US" w:eastAsia="zh-CN" w:bidi="ar"/>
        </w:rPr>
        <w:t>（</w:t>
      </w:r>
      <w:r>
        <w:rPr>
          <w:rFonts w:eastAsia="方正仿宋简体" w:asciiTheme="minorHAnsi" w:hAnsiTheme="minorHAnsi" w:cstheme="minorBidi"/>
          <w:color w:val="212121"/>
          <w:kern w:val="0"/>
          <w:sz w:val="30"/>
          <w:szCs w:val="30"/>
          <w:lang w:val="en-US" w:eastAsia="zh-CN" w:bidi="ar"/>
        </w:rPr>
        <w:t>15</w:t>
      </w:r>
      <w:r>
        <w:rPr>
          <w:rFonts w:hint="default" w:ascii="Times New Roman" w:hAnsi="方正仿宋简体" w:eastAsia="方正仿宋简体" w:cs="方正仿宋简体"/>
          <w:color w:val="212121"/>
          <w:kern w:val="0"/>
          <w:sz w:val="30"/>
          <w:szCs w:val="30"/>
          <w:lang w:val="en-US" w:eastAsia="zh-CN" w:bidi="ar"/>
        </w:rPr>
        <w:t>）跨品种套利是指不同品种合约间的套利交易。</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b/>
          <w:color w:val="212121"/>
          <w:kern w:val="0"/>
          <w:sz w:val="30"/>
          <w:szCs w:val="30"/>
          <w:lang w:val="en-US" w:eastAsia="zh-CN" w:bidi="ar"/>
        </w:rPr>
        <w:t>第七十二条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违反本细则规定的，能源中心按《上海国际能源交易中心违规处理实施细则》处理。</w:t>
      </w:r>
    </w:p>
    <w:p>
      <w:pPr>
        <w:keepNext w:val="0"/>
        <w:keepLines w:val="0"/>
        <w:widowControl/>
        <w:suppressLineNumbers w:val="0"/>
        <w:spacing w:before="76" w:beforeAutospacing="0" w:after="0" w:afterAutospacing="0" w:line="560" w:lineRule="exact"/>
        <w:ind w:left="0" w:right="0" w:firstLine="600" w:firstLineChars="200"/>
        <w:jc w:val="left"/>
      </w:pPr>
      <w:r>
        <w:rPr>
          <w:rFonts w:hint="default" w:ascii="Times New Roman" w:hAnsi="方正仿宋简体" w:eastAsia="方正仿宋简体" w:cs="方正仿宋简体"/>
          <w:b/>
          <w:color w:val="212121"/>
          <w:kern w:val="0"/>
          <w:sz w:val="30"/>
          <w:szCs w:val="30"/>
          <w:lang w:val="en-US" w:eastAsia="zh-CN" w:bidi="ar"/>
        </w:rPr>
        <w:t>第七十三条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本细则解释权属于能源中心。</w:t>
      </w:r>
    </w:p>
    <w:p>
      <w:pPr>
        <w:keepNext w:val="0"/>
        <w:keepLines w:val="0"/>
        <w:widowControl/>
        <w:suppressLineNumbers w:val="0"/>
        <w:spacing w:before="76" w:beforeAutospacing="0" w:after="0" w:afterAutospacing="0" w:line="560" w:lineRule="exact"/>
        <w:ind w:left="0" w:right="0" w:firstLine="600"/>
        <w:jc w:val="left"/>
      </w:pPr>
      <w:r>
        <w:rPr>
          <w:rFonts w:hint="default" w:ascii="Times New Roman" w:hAnsi="方正仿宋简体" w:eastAsia="方正仿宋简体" w:cs="方正仿宋简体"/>
          <w:b/>
          <w:color w:val="212121"/>
          <w:kern w:val="0"/>
          <w:sz w:val="30"/>
          <w:szCs w:val="30"/>
          <w:lang w:val="en-US" w:eastAsia="zh-CN" w:bidi="ar"/>
        </w:rPr>
        <w:t>第七十四条</w:t>
      </w:r>
      <w:r>
        <w:rPr>
          <w:rFonts w:eastAsia="方正仿宋简体" w:asciiTheme="minorHAnsi" w:hAnsiTheme="minorHAnsi" w:cstheme="minorBidi"/>
          <w:b/>
          <w:color w:val="212121"/>
          <w:kern w:val="0"/>
          <w:sz w:val="30"/>
          <w:szCs w:val="30"/>
          <w:lang w:val="en-US" w:eastAsia="zh-CN" w:bidi="ar"/>
        </w:rPr>
        <w:t xml:space="preserve">     </w:t>
      </w:r>
      <w:r>
        <w:rPr>
          <w:rFonts w:hint="default" w:ascii="Times New Roman" w:hAnsi="方正仿宋简体" w:eastAsia="方正仿宋简体" w:cs="方正仿宋简体"/>
          <w:color w:val="212121"/>
          <w:kern w:val="0"/>
          <w:sz w:val="30"/>
          <w:szCs w:val="30"/>
          <w:lang w:val="en-US" w:eastAsia="zh-CN" w:bidi="ar"/>
        </w:rPr>
        <w:t>本细则自</w:t>
      </w:r>
      <w:r>
        <w:rPr>
          <w:rFonts w:eastAsia="仿宋" w:asciiTheme="minorHAnsi" w:hAnsiTheme="minorHAnsi" w:cstheme="minorBidi"/>
          <w:color w:val="212121"/>
          <w:kern w:val="0"/>
          <w:sz w:val="30"/>
          <w:szCs w:val="30"/>
          <w:lang w:val="en-US" w:eastAsia="zh-CN" w:bidi="ar"/>
        </w:rPr>
        <w:t>2017</w:t>
      </w:r>
      <w:r>
        <w:rPr>
          <w:rFonts w:hint="eastAsia" w:ascii="Times New Roman" w:hAnsi="Times New Roman" w:eastAsia="仿宋" w:cs="仿宋"/>
          <w:color w:val="212121"/>
          <w:kern w:val="0"/>
          <w:sz w:val="30"/>
          <w:szCs w:val="30"/>
          <w:lang w:val="en-US" w:eastAsia="zh-CN" w:bidi="ar"/>
        </w:rPr>
        <w:t>年</w:t>
      </w:r>
      <w:r>
        <w:rPr>
          <w:rFonts w:eastAsia="仿宋" w:asciiTheme="minorHAnsi" w:hAnsiTheme="minorHAnsi" w:cstheme="minorBidi"/>
          <w:color w:val="212121"/>
          <w:kern w:val="0"/>
          <w:sz w:val="30"/>
          <w:szCs w:val="30"/>
          <w:lang w:val="en-US" w:eastAsia="zh-CN" w:bidi="ar"/>
        </w:rPr>
        <w:t>5</w:t>
      </w:r>
      <w:r>
        <w:rPr>
          <w:rFonts w:hint="eastAsia" w:ascii="Times New Roman" w:hAnsi="Times New Roman" w:eastAsia="仿宋" w:cs="仿宋"/>
          <w:color w:val="212121"/>
          <w:kern w:val="0"/>
          <w:sz w:val="30"/>
          <w:szCs w:val="30"/>
          <w:lang w:val="en-US" w:eastAsia="zh-CN" w:bidi="ar"/>
        </w:rPr>
        <w:t>月</w:t>
      </w:r>
      <w:r>
        <w:rPr>
          <w:rFonts w:eastAsia="仿宋" w:asciiTheme="minorHAnsi" w:hAnsiTheme="minorHAnsi" w:cstheme="minorBidi"/>
          <w:color w:val="212121"/>
          <w:kern w:val="0"/>
          <w:sz w:val="30"/>
          <w:szCs w:val="30"/>
          <w:lang w:val="en-US" w:eastAsia="zh-CN" w:bidi="ar"/>
        </w:rPr>
        <w:t>11</w:t>
      </w:r>
      <w:r>
        <w:rPr>
          <w:rFonts w:hint="eastAsia" w:ascii="Times New Roman" w:hAnsi="Times New Roman" w:eastAsia="仿宋" w:cs="仿宋"/>
          <w:color w:val="212121"/>
          <w:kern w:val="0"/>
          <w:sz w:val="30"/>
          <w:szCs w:val="30"/>
          <w:lang w:val="en-US" w:eastAsia="zh-CN" w:bidi="ar"/>
        </w:rPr>
        <w:t>日</w:t>
      </w:r>
      <w:r>
        <w:rPr>
          <w:rFonts w:hint="default" w:ascii="Times New Roman" w:hAnsi="方正仿宋简体" w:eastAsia="方正仿宋简体" w:cs="方正仿宋简体"/>
          <w:color w:val="212121"/>
          <w:kern w:val="0"/>
          <w:sz w:val="30"/>
          <w:szCs w:val="30"/>
          <w:lang w:val="en-US" w:eastAsia="zh-CN" w:bidi="ar"/>
        </w:rPr>
        <w:t>起实施。</w:t>
      </w:r>
    </w:p>
    <w:p>
      <w:pPr>
        <w:keepNext w:val="0"/>
        <w:keepLines w:val="0"/>
        <w:widowControl/>
        <w:suppressLineNumbers w:val="0"/>
        <w:spacing w:before="76" w:beforeAutospacing="0" w:after="0" w:afterAutospacing="0" w:line="560" w:lineRule="exact"/>
        <w:ind w:left="0" w:right="0"/>
        <w:jc w:val="center"/>
      </w:pPr>
      <w:r>
        <w:rPr>
          <w:rFonts w:eastAsia="方正仿宋简体" w:asciiTheme="minorHAnsi" w:hAnsiTheme="minorHAnsi" w:cstheme="minorBidi"/>
          <w:color w:val="212121"/>
          <w:kern w:val="0"/>
          <w:sz w:val="30"/>
          <w:szCs w:val="30"/>
          <w:lang w:val="en-US" w:eastAsia="zh-CN" w:bidi="ar"/>
        </w:rPr>
        <w:t> </w:t>
      </w:r>
    </w:p>
    <w:p>
      <w:bookmarkStart w:id="16" w:name="_GoBack"/>
      <w:bookmarkEnd w:id="1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大标宋简体">
    <w:altName w:val="Arial Unicode MS"/>
    <w:panose1 w:val="00000000000000000000"/>
    <w:charset w:val="00"/>
    <w:family w:val="auto"/>
    <w:pitch w:val="default"/>
    <w:sig w:usb0="00000000" w:usb1="00000000" w:usb2="00000000" w:usb3="00000000" w:csb0="00000000" w:csb1="00000000"/>
  </w:font>
  <w:font w:name="方正仿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黑体简体">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E73CBB"/>
    <w:rsid w:val="78E73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333333"/>
      <w:u w:val="none"/>
    </w:rPr>
  </w:style>
  <w:style w:type="character" w:styleId="5">
    <w:name w:val="Hyperlink"/>
    <w:basedOn w:val="3"/>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2018-01-31T01:42:00Z</dcterms:created>
  <dc:creator>Administrator</dc:creator>
  <cp:lastModifiedBy>Administrator</cp:lastModifiedBy>
  <dcterms:modified xsi:type="dcterms:W3CDTF">2018-01-31T01:42:37Z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